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C91EC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bl>
      <w:tblPr>
        <w:tblW w:w="8784" w:type="dxa"/>
        <w:jc w:val="center"/>
        <w:tblLayout w:type="fixed"/>
        <w:tblCellMar>
          <w:left w:w="10" w:type="dxa"/>
          <w:right w:w="10" w:type="dxa"/>
        </w:tblCellMar>
        <w:tblLook w:val="0000" w:firstRow="0" w:lastRow="0" w:firstColumn="0" w:lastColumn="0" w:noHBand="0" w:noVBand="0"/>
      </w:tblPr>
      <w:tblGrid>
        <w:gridCol w:w="8784"/>
      </w:tblGrid>
      <w:tr w:rsidR="005A0A78" w:rsidRPr="005A0A78" w14:paraId="6AA49B2E" w14:textId="77777777" w:rsidTr="005A0A78">
        <w:trPr>
          <w:trHeight w:val="841"/>
          <w:jc w:val="center"/>
        </w:trPr>
        <w:tc>
          <w:tcPr>
            <w:tcW w:w="8784" w:type="dxa"/>
            <w:tcBorders>
              <w:top w:val="single" w:sz="4" w:space="0" w:color="808080"/>
              <w:left w:val="single" w:sz="4" w:space="0" w:color="808080"/>
              <w:bottom w:val="single" w:sz="4" w:space="0" w:color="808080"/>
              <w:right w:val="single" w:sz="4" w:space="0" w:color="808080"/>
            </w:tcBorders>
            <w:shd w:val="clear" w:color="auto" w:fill="FEFEFE"/>
            <w:tcMar>
              <w:left w:w="54" w:type="dxa"/>
              <w:right w:w="54" w:type="dxa"/>
            </w:tcMar>
          </w:tcPr>
          <w:p w14:paraId="56FEF400" w14:textId="77777777" w:rsidR="005A0A78" w:rsidRPr="005A0A78" w:rsidRDefault="005A0A78" w:rsidP="00006EE3">
            <w:pPr>
              <w:spacing w:before="120" w:after="120"/>
              <w:jc w:val="center"/>
              <w:rPr>
                <w:rFonts w:ascii="Arial" w:eastAsia="Arial" w:hAnsi="Arial" w:cs="Arial"/>
                <w:b/>
                <w:color w:val="000000"/>
                <w:sz w:val="24"/>
                <w:szCs w:val="24"/>
              </w:rPr>
            </w:pPr>
            <w:r w:rsidRPr="005A0A78">
              <w:rPr>
                <w:rFonts w:ascii="Arial" w:eastAsia="Arial" w:hAnsi="Arial" w:cs="Arial"/>
                <w:b/>
                <w:sz w:val="24"/>
                <w:szCs w:val="24"/>
              </w:rPr>
              <w:t>PREGÃO ELETRÔNICO Nº 90019/2025</w:t>
            </w:r>
          </w:p>
          <w:p w14:paraId="0DE378F9" w14:textId="77777777" w:rsidR="005A0A78" w:rsidRPr="005A0A78" w:rsidRDefault="005A0A78" w:rsidP="00006EE3">
            <w:pPr>
              <w:spacing w:before="120" w:after="120"/>
              <w:jc w:val="center"/>
              <w:rPr>
                <w:rFonts w:ascii="Arial" w:hAnsi="Arial" w:cs="Arial"/>
                <w:sz w:val="24"/>
                <w:szCs w:val="24"/>
              </w:rPr>
            </w:pPr>
            <w:r w:rsidRPr="005A0A78">
              <w:rPr>
                <w:rFonts w:ascii="Arial" w:hAnsi="Arial" w:cs="Arial"/>
                <w:b/>
                <w:sz w:val="24"/>
                <w:szCs w:val="24"/>
              </w:rPr>
              <w:t>SEI CREMEGO Nº 25.9.00000685-6</w:t>
            </w:r>
          </w:p>
        </w:tc>
      </w:tr>
      <w:tr w:rsidR="005A0A78" w:rsidRPr="005A0A78" w14:paraId="4BC34B9F" w14:textId="77777777" w:rsidTr="005A0A78">
        <w:trPr>
          <w:trHeight w:val="260"/>
          <w:jc w:val="center"/>
        </w:trPr>
        <w:tc>
          <w:tcPr>
            <w:tcW w:w="8784" w:type="dxa"/>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47E232CA" w14:textId="77777777" w:rsidR="005A0A78" w:rsidRPr="005A0A78" w:rsidRDefault="005A0A78" w:rsidP="00006EE3">
            <w:pPr>
              <w:spacing w:before="120" w:after="120"/>
              <w:rPr>
                <w:rFonts w:ascii="Arial" w:hAnsi="Arial" w:cs="Arial"/>
                <w:sz w:val="24"/>
                <w:szCs w:val="24"/>
              </w:rPr>
            </w:pPr>
            <w:r w:rsidRPr="005A0A78">
              <w:rPr>
                <w:rFonts w:ascii="Arial" w:eastAsia="Arial" w:hAnsi="Arial" w:cs="Arial"/>
                <w:b/>
                <w:sz w:val="24"/>
                <w:szCs w:val="24"/>
              </w:rPr>
              <w:t>CONTRATANTE (UASG): 926829</w:t>
            </w:r>
          </w:p>
        </w:tc>
      </w:tr>
      <w:tr w:rsidR="005A0A78" w:rsidRPr="005A0A78" w14:paraId="068C5C22" w14:textId="77777777" w:rsidTr="005A0A78">
        <w:trPr>
          <w:trHeight w:val="728"/>
          <w:jc w:val="center"/>
        </w:trPr>
        <w:tc>
          <w:tcPr>
            <w:tcW w:w="8784" w:type="dxa"/>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vAlign w:val="center"/>
          </w:tcPr>
          <w:p w14:paraId="1E38DD3E" w14:textId="77777777" w:rsidR="005A0A78" w:rsidRPr="005A0A78" w:rsidRDefault="005A0A78" w:rsidP="00006EE3">
            <w:pPr>
              <w:pStyle w:val="NormalWeb"/>
              <w:spacing w:before="0" w:beforeAutospacing="0" w:after="165" w:afterAutospacing="0"/>
              <w:jc w:val="both"/>
              <w:rPr>
                <w:rFonts w:ascii="Arial" w:hAnsi="Arial" w:cs="Arial"/>
              </w:rPr>
            </w:pPr>
            <w:bookmarkStart w:id="0" w:name="OLE_LINK72"/>
            <w:bookmarkStart w:id="1" w:name="OLE_LINK73"/>
            <w:bookmarkStart w:id="2" w:name="OLE_LINK40"/>
            <w:bookmarkStart w:id="3" w:name="OLE_LINK41"/>
            <w:bookmarkStart w:id="4" w:name="OLE_LINK42"/>
            <w:r w:rsidRPr="005A0A78">
              <w:rPr>
                <w:rFonts w:ascii="Arial" w:hAnsi="Arial" w:cs="Arial"/>
              </w:rPr>
              <w:t xml:space="preserve">Constitui </w:t>
            </w:r>
            <w:bookmarkStart w:id="5" w:name="OLE_LINK76"/>
            <w:bookmarkStart w:id="6" w:name="OLE_LINK77"/>
            <w:bookmarkStart w:id="7" w:name="OLE_LINK78"/>
            <w:r w:rsidRPr="005A0A78">
              <w:rPr>
                <w:rFonts w:ascii="Arial" w:hAnsi="Arial" w:cs="Arial"/>
              </w:rPr>
              <w:t xml:space="preserve">objeto da presente licitação </w:t>
            </w:r>
            <w:bookmarkStart w:id="8" w:name="OLE_LINK39"/>
            <w:r w:rsidRPr="005A0A78">
              <w:rPr>
                <w:rFonts w:ascii="Arial" w:hAnsi="Arial" w:cs="Arial"/>
              </w:rPr>
              <w:t xml:space="preserve">a contratação de empresa especializada no fornecimento de solução continuada de impressão e cópia corporativa em sistema de comodato a ser integrada à rede de informática do CREMEGO, compreendendo a cessão de direito de uso de 39 (trinta e nove) equipamentos novos e de primeiro uso, com franquia mínima de (trinta e três mil e seiscentos cópias/mês), sendo </w:t>
            </w:r>
            <w:r w:rsidRPr="005A0A78">
              <w:rPr>
                <w:rFonts w:ascii="Arial" w:hAnsi="Arial" w:cs="Arial"/>
                <w:color w:val="222222"/>
                <w:shd w:val="clear" w:color="auto" w:fill="FFFFFF"/>
              </w:rPr>
              <w:t>32 mil copias monocromáticas e 1600 mil copias coloridas</w:t>
            </w:r>
            <w:r w:rsidRPr="005A0A78">
              <w:rPr>
                <w:rFonts w:ascii="Arial" w:hAnsi="Arial" w:cs="Arial"/>
              </w:rPr>
              <w:t xml:space="preserve">, incluindo a prestação de serviços de manutenção preventiva e corretiva, assistência técnica on-site, suporte de analista e fornecimento de peças, </w:t>
            </w:r>
            <w:proofErr w:type="spellStart"/>
            <w:r w:rsidRPr="005A0A78">
              <w:rPr>
                <w:rFonts w:ascii="Arial" w:hAnsi="Arial" w:cs="Arial"/>
              </w:rPr>
              <w:t>toner’s</w:t>
            </w:r>
            <w:proofErr w:type="spellEnd"/>
            <w:r w:rsidRPr="005A0A78">
              <w:rPr>
                <w:rFonts w:ascii="Arial" w:hAnsi="Arial" w:cs="Arial"/>
              </w:rPr>
              <w:t>, cilindros, outros materiais utilizados nos equipamentos (exceto papel) e software de gerenciamento de impressões</w:t>
            </w:r>
            <w:bookmarkEnd w:id="0"/>
            <w:bookmarkEnd w:id="1"/>
            <w:r w:rsidRPr="005A0A78">
              <w:rPr>
                <w:rFonts w:ascii="Arial" w:hAnsi="Arial" w:cs="Arial"/>
              </w:rPr>
              <w:t>,</w:t>
            </w:r>
            <w:bookmarkEnd w:id="5"/>
            <w:bookmarkEnd w:id="6"/>
            <w:bookmarkEnd w:id="7"/>
            <w:r w:rsidRPr="005A0A78">
              <w:rPr>
                <w:rFonts w:ascii="Arial" w:hAnsi="Arial" w:cs="Arial"/>
              </w:rPr>
              <w:t xml:space="preserve"> conforme especificações e quantidades contidas no ANEXO I, parte integrante deste Edital.</w:t>
            </w:r>
            <w:bookmarkEnd w:id="2"/>
            <w:bookmarkEnd w:id="3"/>
            <w:bookmarkEnd w:id="4"/>
            <w:bookmarkEnd w:id="8"/>
          </w:p>
        </w:tc>
      </w:tr>
      <w:tr w:rsidR="005A0A78" w:rsidRPr="005A0A78" w14:paraId="7CF3F10A" w14:textId="77777777" w:rsidTr="005A0A78">
        <w:trPr>
          <w:trHeight w:val="275"/>
          <w:jc w:val="center"/>
        </w:trPr>
        <w:tc>
          <w:tcPr>
            <w:tcW w:w="8784" w:type="dxa"/>
            <w:tcBorders>
              <w:top w:val="single" w:sz="2" w:space="0" w:color="000000"/>
              <w:left w:val="single" w:sz="4" w:space="0" w:color="808080"/>
              <w:bottom w:val="single" w:sz="4" w:space="0" w:color="808080"/>
              <w:right w:val="single" w:sz="4" w:space="0" w:color="808080"/>
            </w:tcBorders>
            <w:shd w:val="clear" w:color="auto" w:fill="E0E0E0"/>
            <w:tcMar>
              <w:left w:w="54" w:type="dxa"/>
              <w:right w:w="54" w:type="dxa"/>
            </w:tcMar>
          </w:tcPr>
          <w:p w14:paraId="51B73834" w14:textId="77777777" w:rsidR="005A0A78" w:rsidRPr="005A0A78" w:rsidRDefault="005A0A78" w:rsidP="00006EE3">
            <w:pPr>
              <w:spacing w:before="120" w:after="120"/>
              <w:jc w:val="center"/>
              <w:rPr>
                <w:rFonts w:ascii="Arial" w:hAnsi="Arial" w:cs="Arial"/>
                <w:sz w:val="24"/>
                <w:szCs w:val="24"/>
              </w:rPr>
            </w:pPr>
            <w:r w:rsidRPr="005A0A78">
              <w:rPr>
                <w:rFonts w:ascii="Arial" w:eastAsia="Arial" w:hAnsi="Arial" w:cs="Arial"/>
                <w:b/>
                <w:sz w:val="24"/>
                <w:szCs w:val="24"/>
              </w:rPr>
              <w:t>SESSÃO PÚBLICA</w:t>
            </w:r>
          </w:p>
        </w:tc>
      </w:tr>
      <w:tr w:rsidR="005A0A78" w:rsidRPr="005A0A78" w14:paraId="169883E8" w14:textId="77777777" w:rsidTr="005A0A78">
        <w:trPr>
          <w:trHeight w:val="418"/>
          <w:jc w:val="center"/>
        </w:trPr>
        <w:tc>
          <w:tcPr>
            <w:tcW w:w="8784" w:type="dxa"/>
            <w:tcBorders>
              <w:top w:val="single" w:sz="2" w:space="0" w:color="000000"/>
              <w:left w:val="single" w:sz="4" w:space="0" w:color="808080"/>
              <w:bottom w:val="single" w:sz="4" w:space="0" w:color="808080"/>
              <w:right w:val="single" w:sz="4" w:space="0" w:color="808080"/>
            </w:tcBorders>
            <w:shd w:val="clear" w:color="auto" w:fill="E0E0E0"/>
            <w:tcMar>
              <w:left w:w="54" w:type="dxa"/>
              <w:right w:w="54" w:type="dxa"/>
            </w:tcMar>
          </w:tcPr>
          <w:p w14:paraId="3572F7C8" w14:textId="4ABA3A81" w:rsidR="005A0A78" w:rsidRPr="005A0A78" w:rsidRDefault="005A0A78" w:rsidP="00006EE3">
            <w:pPr>
              <w:spacing w:before="120" w:after="120"/>
              <w:rPr>
                <w:rFonts w:ascii="Arial" w:hAnsi="Arial" w:cs="Arial"/>
                <w:sz w:val="24"/>
                <w:szCs w:val="24"/>
              </w:rPr>
            </w:pPr>
            <w:r w:rsidRPr="005A0A78">
              <w:rPr>
                <w:rFonts w:ascii="Arial" w:eastAsia="Arial" w:hAnsi="Arial" w:cs="Arial"/>
                <w:b/>
                <w:sz w:val="24"/>
                <w:szCs w:val="24"/>
              </w:rPr>
              <w:t>DATA: 2</w:t>
            </w:r>
            <w:r w:rsidR="00721DEA">
              <w:rPr>
                <w:rFonts w:ascii="Arial" w:eastAsia="Arial" w:hAnsi="Arial" w:cs="Arial"/>
                <w:b/>
                <w:sz w:val="24"/>
                <w:szCs w:val="24"/>
              </w:rPr>
              <w:t>2</w:t>
            </w:r>
            <w:r w:rsidRPr="005A0A78">
              <w:rPr>
                <w:rFonts w:ascii="Arial" w:eastAsia="Arial" w:hAnsi="Arial" w:cs="Arial"/>
                <w:b/>
                <w:sz w:val="24"/>
                <w:szCs w:val="24"/>
              </w:rPr>
              <w:t>/10/2025</w:t>
            </w:r>
            <w:r w:rsidRPr="005A0A78">
              <w:rPr>
                <w:rFonts w:ascii="Arial" w:eastAsia="Arial" w:hAnsi="Arial" w:cs="Arial"/>
                <w:b/>
                <w:color w:val="CA0000"/>
                <w:sz w:val="24"/>
                <w:szCs w:val="24"/>
              </w:rPr>
              <w:t xml:space="preserve"> </w:t>
            </w:r>
            <w:r w:rsidRPr="005A0A78">
              <w:rPr>
                <w:rFonts w:ascii="Arial" w:eastAsia="Arial" w:hAnsi="Arial" w:cs="Arial"/>
                <w:b/>
                <w:sz w:val="24"/>
                <w:szCs w:val="24"/>
              </w:rPr>
              <w:t>às 08:30h (horário de Brasília)</w:t>
            </w:r>
          </w:p>
        </w:tc>
      </w:tr>
      <w:tr w:rsidR="005A0A78" w:rsidRPr="005A0A78" w14:paraId="1D9E7696" w14:textId="77777777" w:rsidTr="005A0A78">
        <w:trPr>
          <w:trHeight w:val="500"/>
          <w:jc w:val="center"/>
        </w:trPr>
        <w:tc>
          <w:tcPr>
            <w:tcW w:w="8784" w:type="dxa"/>
            <w:tcBorders>
              <w:top w:val="single" w:sz="2" w:space="0" w:color="000000"/>
              <w:left w:val="single" w:sz="4" w:space="0" w:color="808080"/>
              <w:bottom w:val="single" w:sz="4" w:space="0" w:color="808080"/>
              <w:right w:val="single" w:sz="4" w:space="0" w:color="808080"/>
            </w:tcBorders>
            <w:shd w:val="clear" w:color="auto" w:fill="E0E0E0"/>
            <w:tcMar>
              <w:left w:w="54" w:type="dxa"/>
              <w:right w:w="54" w:type="dxa"/>
            </w:tcMar>
          </w:tcPr>
          <w:p w14:paraId="7409235C" w14:textId="77777777" w:rsidR="005A0A78" w:rsidRPr="005A0A78" w:rsidRDefault="005A0A78" w:rsidP="00006EE3">
            <w:pPr>
              <w:spacing w:before="120" w:after="120"/>
              <w:rPr>
                <w:rFonts w:ascii="Arial" w:hAnsi="Arial" w:cs="Arial"/>
                <w:sz w:val="24"/>
                <w:szCs w:val="24"/>
              </w:rPr>
            </w:pPr>
            <w:r w:rsidRPr="005A0A78">
              <w:rPr>
                <w:rFonts w:ascii="Arial" w:eastAsia="Arial" w:hAnsi="Arial" w:cs="Arial"/>
                <w:b/>
                <w:sz w:val="24"/>
                <w:szCs w:val="24"/>
              </w:rPr>
              <w:t xml:space="preserve">LOCAL: </w:t>
            </w:r>
            <w:hyperlink r:id="rId8" w:history="1">
              <w:r w:rsidRPr="005A0A78">
                <w:rPr>
                  <w:rFonts w:ascii="Arial" w:eastAsia="Arial" w:hAnsi="Arial" w:cs="Arial"/>
                  <w:b/>
                  <w:color w:val="000080"/>
                  <w:sz w:val="24"/>
                  <w:szCs w:val="24"/>
                  <w:u w:val="single"/>
                </w:rPr>
                <w:t>www.gov.br/compras</w:t>
              </w:r>
            </w:hyperlink>
          </w:p>
        </w:tc>
      </w:tr>
      <w:tr w:rsidR="005A0A78" w:rsidRPr="005A0A78" w14:paraId="7AC51D04" w14:textId="77777777" w:rsidTr="005A0A78">
        <w:trPr>
          <w:jc w:val="center"/>
        </w:trPr>
        <w:tc>
          <w:tcPr>
            <w:tcW w:w="8784" w:type="dxa"/>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63381D33" w14:textId="77777777" w:rsidR="005A0A78" w:rsidRPr="005A0A78" w:rsidRDefault="005A0A78" w:rsidP="00006EE3">
            <w:pPr>
              <w:spacing w:before="120" w:after="120"/>
              <w:rPr>
                <w:rFonts w:ascii="Arial" w:hAnsi="Arial" w:cs="Arial"/>
                <w:sz w:val="24"/>
                <w:szCs w:val="24"/>
              </w:rPr>
            </w:pPr>
            <w:r w:rsidRPr="005A0A78">
              <w:rPr>
                <w:rFonts w:ascii="Arial" w:eastAsia="Arial" w:hAnsi="Arial" w:cs="Arial"/>
                <w:b/>
                <w:sz w:val="24"/>
                <w:szCs w:val="24"/>
              </w:rPr>
              <w:t>VALOR ESTIMADO DA CONTRATAÇÃO: R$ 90.200,00</w:t>
            </w:r>
          </w:p>
        </w:tc>
      </w:tr>
      <w:tr w:rsidR="005A0A78" w:rsidRPr="005A0A78" w14:paraId="03974629" w14:textId="77777777" w:rsidTr="005A0A78">
        <w:trPr>
          <w:jc w:val="center"/>
        </w:trPr>
        <w:tc>
          <w:tcPr>
            <w:tcW w:w="8784" w:type="dxa"/>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76F72D71" w14:textId="77777777" w:rsidR="005A0A78" w:rsidRPr="005A0A78" w:rsidRDefault="005A0A78" w:rsidP="00006EE3">
            <w:pPr>
              <w:spacing w:before="120" w:after="120"/>
              <w:rPr>
                <w:rFonts w:ascii="Arial" w:hAnsi="Arial" w:cs="Arial"/>
                <w:sz w:val="24"/>
                <w:szCs w:val="24"/>
              </w:rPr>
            </w:pPr>
            <w:r w:rsidRPr="005A0A78">
              <w:rPr>
                <w:rFonts w:ascii="Arial" w:eastAsia="Arial" w:hAnsi="Arial" w:cs="Arial"/>
                <w:b/>
                <w:sz w:val="24"/>
                <w:szCs w:val="24"/>
              </w:rPr>
              <w:t>CRITÉRIO DE JULGAMENTO: MENOR PREÇO GLOBAL ANUAL</w:t>
            </w:r>
          </w:p>
        </w:tc>
      </w:tr>
      <w:tr w:rsidR="005A0A78" w:rsidRPr="005A0A78" w14:paraId="75C28FD7" w14:textId="77777777" w:rsidTr="005A0A78">
        <w:trPr>
          <w:jc w:val="center"/>
        </w:trPr>
        <w:tc>
          <w:tcPr>
            <w:tcW w:w="8784" w:type="dxa"/>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5D6B3AFB" w14:textId="77777777" w:rsidR="005A0A78" w:rsidRPr="005A0A78" w:rsidRDefault="005A0A78" w:rsidP="00006EE3">
            <w:pPr>
              <w:spacing w:before="120" w:after="120"/>
              <w:rPr>
                <w:rFonts w:ascii="Arial" w:hAnsi="Arial" w:cs="Arial"/>
                <w:sz w:val="24"/>
                <w:szCs w:val="24"/>
              </w:rPr>
            </w:pPr>
            <w:r w:rsidRPr="005A0A78">
              <w:rPr>
                <w:rFonts w:ascii="Arial" w:eastAsia="Arial" w:hAnsi="Arial" w:cs="Arial"/>
                <w:b/>
                <w:sz w:val="24"/>
                <w:szCs w:val="24"/>
              </w:rPr>
              <w:t xml:space="preserve">MODO DE DISPUTA: </w:t>
            </w:r>
            <w:r w:rsidRPr="005A0A78">
              <w:rPr>
                <w:rFonts w:ascii="Arial" w:eastAsia="Arial" w:hAnsi="Arial" w:cs="Arial"/>
                <w:sz w:val="24"/>
                <w:szCs w:val="24"/>
              </w:rPr>
              <w:t>Aberto</w:t>
            </w:r>
          </w:p>
        </w:tc>
      </w:tr>
      <w:tr w:rsidR="005A0A78" w:rsidRPr="005A0A78" w14:paraId="773D34B5" w14:textId="77777777" w:rsidTr="005A0A78">
        <w:trPr>
          <w:trHeight w:val="460"/>
          <w:jc w:val="center"/>
        </w:trPr>
        <w:tc>
          <w:tcPr>
            <w:tcW w:w="8784" w:type="dxa"/>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44151115" w14:textId="77777777" w:rsidR="005A0A78" w:rsidRPr="005A0A78" w:rsidRDefault="005A0A78" w:rsidP="00006EE3">
            <w:pPr>
              <w:tabs>
                <w:tab w:val="left" w:pos="0"/>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6260"/>
                <w:tab w:val="left" w:pos="7160"/>
                <w:tab w:val="left" w:pos="8060"/>
              </w:tabs>
              <w:spacing w:before="120" w:after="120"/>
              <w:jc w:val="both"/>
              <w:rPr>
                <w:rFonts w:ascii="Arial" w:hAnsi="Arial" w:cs="Arial"/>
                <w:sz w:val="24"/>
                <w:szCs w:val="24"/>
              </w:rPr>
            </w:pPr>
            <w:r w:rsidRPr="005A0A78">
              <w:rPr>
                <w:rFonts w:ascii="Arial" w:eastAsia="Arial" w:hAnsi="Arial" w:cs="Arial"/>
                <w:sz w:val="24"/>
                <w:szCs w:val="24"/>
              </w:rPr>
              <w:t xml:space="preserve">I – Termo de Referência; II - Modelo de proposta; III – Estudo Técnico Preliminar; IV - Minuta de Contrato. </w:t>
            </w:r>
          </w:p>
        </w:tc>
      </w:tr>
      <w:tr w:rsidR="005A0A78" w:rsidRPr="005A0A78" w14:paraId="067A8F12" w14:textId="77777777" w:rsidTr="005A0A78">
        <w:trPr>
          <w:trHeight w:val="752"/>
          <w:jc w:val="center"/>
        </w:trPr>
        <w:tc>
          <w:tcPr>
            <w:tcW w:w="8784" w:type="dxa"/>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021BFB0B" w14:textId="77777777" w:rsidR="005A0A78" w:rsidRPr="005A0A78" w:rsidRDefault="005A0A78" w:rsidP="00006EE3">
            <w:pPr>
              <w:spacing w:before="120" w:after="120"/>
              <w:jc w:val="both"/>
              <w:rPr>
                <w:rFonts w:ascii="Arial" w:hAnsi="Arial" w:cs="Arial"/>
                <w:sz w:val="24"/>
                <w:szCs w:val="24"/>
              </w:rPr>
            </w:pPr>
            <w:bookmarkStart w:id="9" w:name="OLE_LINK26"/>
            <w:bookmarkStart w:id="10" w:name="OLE_LINK27"/>
            <w:bookmarkStart w:id="11" w:name="OLE_LINK28"/>
            <w:r w:rsidRPr="005A0A78">
              <w:rPr>
                <w:rFonts w:ascii="Arial" w:eastAsia="Arial" w:hAnsi="Arial" w:cs="Arial"/>
                <w:sz w:val="24"/>
                <w:szCs w:val="24"/>
              </w:rPr>
              <w:t xml:space="preserve">O Edital e seus anexos estão disponíveis, na íntegra, no </w:t>
            </w:r>
            <w:hyperlink r:id="rId9" w:history="1">
              <w:r w:rsidRPr="005A0A78">
                <w:rPr>
                  <w:rFonts w:ascii="Arial" w:eastAsia="Arial" w:hAnsi="Arial" w:cs="Arial"/>
                  <w:sz w:val="24"/>
                  <w:szCs w:val="24"/>
                </w:rPr>
                <w:t>www.gov.br/compras</w:t>
              </w:r>
            </w:hyperlink>
            <w:r w:rsidRPr="005A0A78">
              <w:rPr>
                <w:rFonts w:ascii="Arial" w:eastAsia="Arial" w:hAnsi="Arial" w:cs="Arial"/>
                <w:sz w:val="24"/>
                <w:szCs w:val="24"/>
              </w:rPr>
              <w:t xml:space="preserve"> e no endereço eletrônico </w:t>
            </w:r>
            <w:hyperlink r:id="rId10" w:history="1">
              <w:r w:rsidRPr="005A0A78">
                <w:rPr>
                  <w:rStyle w:val="Hyperlink"/>
                  <w:rFonts w:ascii="Arial" w:eastAsia="Arial" w:hAnsi="Arial" w:cs="Arial"/>
                  <w:sz w:val="24"/>
                  <w:szCs w:val="24"/>
                </w:rPr>
                <w:t>www.cremego.org.br</w:t>
              </w:r>
            </w:hyperlink>
            <w:bookmarkEnd w:id="9"/>
            <w:bookmarkEnd w:id="10"/>
            <w:bookmarkEnd w:id="11"/>
          </w:p>
        </w:tc>
      </w:tr>
    </w:tbl>
    <w:p w14:paraId="04DD6226" w14:textId="77777777" w:rsidR="005A0A78" w:rsidRPr="005A0A78" w:rsidRDefault="005A0A78" w:rsidP="005A0A78">
      <w:pPr>
        <w:jc w:val="both"/>
        <w:rPr>
          <w:rFonts w:ascii="Arial" w:hAnsi="Arial" w:cs="Arial"/>
          <w:sz w:val="24"/>
          <w:szCs w:val="24"/>
        </w:rPr>
      </w:pPr>
    </w:p>
    <w:p w14:paraId="0BBCACAB" w14:textId="77777777" w:rsidR="005A0A78" w:rsidRPr="005A0A78" w:rsidRDefault="005A0A78" w:rsidP="005A0A78">
      <w:pPr>
        <w:jc w:val="both"/>
        <w:rPr>
          <w:rFonts w:ascii="Arial" w:hAnsi="Arial" w:cs="Arial"/>
          <w:sz w:val="24"/>
          <w:szCs w:val="24"/>
        </w:rPr>
      </w:pPr>
    </w:p>
    <w:p w14:paraId="4EFA4882"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O CONSELHO REGIONAL DE MEDICINA DO ESTADO DE GOIÁS, </w:t>
      </w:r>
      <w:r w:rsidRPr="005A0A78">
        <w:rPr>
          <w:rFonts w:ascii="Arial" w:hAnsi="Arial" w:cs="Arial"/>
          <w:sz w:val="24"/>
          <w:szCs w:val="24"/>
        </w:rPr>
        <w:t>neste ato representado por seu (sua) Pregoeiro (a), designado(a) pela </w:t>
      </w:r>
      <w:r w:rsidRPr="005A0A78">
        <w:rPr>
          <w:rFonts w:ascii="Arial" w:hAnsi="Arial" w:cs="Arial"/>
          <w:b/>
          <w:bCs/>
          <w:sz w:val="24"/>
          <w:szCs w:val="24"/>
        </w:rPr>
        <w:t>PORTARIA CREMEGO N° 47/2025</w:t>
      </w:r>
      <w:r w:rsidRPr="005A0A78">
        <w:rPr>
          <w:rFonts w:ascii="Arial" w:hAnsi="Arial" w:cs="Arial"/>
          <w:sz w:val="24"/>
          <w:szCs w:val="24"/>
        </w:rPr>
        <w:t>, torna público, para conhecimento dos interessados que, em obediência ao disposto na Lei nº 14.133/2021 e na Lei Complementar nº 123/2006, regulamentada pelo Decreto nº 8.538 de 06 de outubro de 2015, realizará licitação na modalidade</w:t>
      </w:r>
      <w:r w:rsidRPr="005A0A78">
        <w:rPr>
          <w:rFonts w:ascii="Arial" w:hAnsi="Arial" w:cs="Arial"/>
          <w:b/>
          <w:bCs/>
          <w:sz w:val="24"/>
          <w:szCs w:val="24"/>
        </w:rPr>
        <w:t> Pregão, tipo MENOR PREÇO GLOBAL ANUAL </w:t>
      </w:r>
      <w:r w:rsidRPr="005A0A78">
        <w:rPr>
          <w:rFonts w:ascii="Arial" w:hAnsi="Arial" w:cs="Arial"/>
          <w:sz w:val="24"/>
          <w:szCs w:val="24"/>
        </w:rPr>
        <w:t>na forma</w:t>
      </w:r>
      <w:r w:rsidRPr="005A0A78">
        <w:rPr>
          <w:rFonts w:ascii="Arial" w:hAnsi="Arial" w:cs="Arial"/>
          <w:b/>
          <w:bCs/>
          <w:sz w:val="24"/>
          <w:szCs w:val="24"/>
        </w:rPr>
        <w:t> Eletrônica, </w:t>
      </w:r>
      <w:r w:rsidRPr="005A0A78">
        <w:rPr>
          <w:rFonts w:ascii="Arial" w:hAnsi="Arial" w:cs="Arial"/>
          <w:sz w:val="24"/>
          <w:szCs w:val="24"/>
        </w:rPr>
        <w:t>mediante as condições estabelecidas neste Edital e seus Anexos.</w:t>
      </w:r>
    </w:p>
    <w:p w14:paraId="2DAA3490" w14:textId="77777777" w:rsidR="00721DEA" w:rsidRDefault="00721DEA" w:rsidP="005A0A78">
      <w:pPr>
        <w:jc w:val="both"/>
        <w:rPr>
          <w:rFonts w:ascii="Arial" w:hAnsi="Arial" w:cs="Arial"/>
          <w:b/>
          <w:bCs/>
          <w:sz w:val="24"/>
          <w:szCs w:val="24"/>
        </w:rPr>
      </w:pPr>
    </w:p>
    <w:p w14:paraId="72BC93B1" w14:textId="65634DBD" w:rsidR="005A0A78" w:rsidRPr="005A0A78" w:rsidRDefault="005A0A78" w:rsidP="005A0A78">
      <w:pPr>
        <w:jc w:val="both"/>
        <w:rPr>
          <w:rFonts w:ascii="Arial" w:hAnsi="Arial" w:cs="Arial"/>
          <w:sz w:val="24"/>
          <w:szCs w:val="24"/>
        </w:rPr>
      </w:pPr>
      <w:r w:rsidRPr="005A0A78">
        <w:rPr>
          <w:rFonts w:ascii="Arial" w:hAnsi="Arial" w:cs="Arial"/>
          <w:b/>
          <w:bCs/>
          <w:sz w:val="24"/>
          <w:szCs w:val="24"/>
        </w:rPr>
        <w:lastRenderedPageBreak/>
        <w:t>1 OBJETO DA LICITAÇÃO</w:t>
      </w:r>
    </w:p>
    <w:p w14:paraId="477ADFC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1.1 A presente licitação tem por objeto a contratação de empresa especializada no fornecimento de solução continuada de impressão e cópia corporativa em sistema de comodato a ser integrada à rede de informática do CREMEGO, compreendendo a cessão de direito de uso de 39 (trinta e nove) equipamentos novos e de primeiro uso, com franquia mínima de (trinta e três mil e seiscentos cópias/mês), sendo 32 mil copias monocromáticas e 1600 mil copias coloridas, incluindo a prestação de serviços de manutenção preventiva e corretiva, assistência técnica on-site, suporte de analista e fornecimento de peças, </w:t>
      </w:r>
      <w:proofErr w:type="spellStart"/>
      <w:r w:rsidRPr="005A0A78">
        <w:rPr>
          <w:rFonts w:ascii="Arial" w:hAnsi="Arial" w:cs="Arial"/>
          <w:sz w:val="24"/>
          <w:szCs w:val="24"/>
        </w:rPr>
        <w:t>toner’s</w:t>
      </w:r>
      <w:proofErr w:type="spellEnd"/>
      <w:r w:rsidRPr="005A0A78">
        <w:rPr>
          <w:rFonts w:ascii="Arial" w:hAnsi="Arial" w:cs="Arial"/>
          <w:sz w:val="24"/>
          <w:szCs w:val="24"/>
        </w:rPr>
        <w:t>, cilindros, outros materiais utilizados nos equipamentos (exceto papel) e software de gerenciamento de impressões.</w:t>
      </w:r>
    </w:p>
    <w:p w14:paraId="4FE8373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 Em caso de discrepância entre as especificações do objeto descritas no </w:t>
      </w:r>
      <w:hyperlink r:id="rId11" w:tgtFrame="_blank" w:history="1">
        <w:r w:rsidRPr="005A0A78">
          <w:rPr>
            <w:rStyle w:val="Hyperlink"/>
            <w:rFonts w:ascii="Arial" w:hAnsi="Arial" w:cs="Arial"/>
            <w:sz w:val="24"/>
            <w:szCs w:val="24"/>
          </w:rPr>
          <w:t>www.gov.br/compras</w:t>
        </w:r>
      </w:hyperlink>
      <w:r w:rsidRPr="005A0A78">
        <w:rPr>
          <w:rFonts w:ascii="Arial" w:hAnsi="Arial" w:cs="Arial"/>
          <w:sz w:val="24"/>
          <w:szCs w:val="24"/>
        </w:rPr>
        <w:t> e as especificações constantes deste Edital, prevalecerão as últimas.</w:t>
      </w:r>
    </w:p>
    <w:p w14:paraId="5DE4A265" w14:textId="77777777" w:rsidR="00721DEA" w:rsidRDefault="00721DEA" w:rsidP="005A0A78">
      <w:pPr>
        <w:jc w:val="both"/>
        <w:rPr>
          <w:rFonts w:ascii="Arial" w:hAnsi="Arial" w:cs="Arial"/>
          <w:b/>
          <w:bCs/>
          <w:sz w:val="24"/>
          <w:szCs w:val="24"/>
        </w:rPr>
      </w:pPr>
    </w:p>
    <w:p w14:paraId="1A9A922C" w14:textId="75AF372D" w:rsidR="005A0A78" w:rsidRPr="005A0A78" w:rsidRDefault="005A0A78" w:rsidP="005A0A78">
      <w:pPr>
        <w:jc w:val="both"/>
        <w:rPr>
          <w:rFonts w:ascii="Arial" w:hAnsi="Arial" w:cs="Arial"/>
          <w:sz w:val="24"/>
          <w:szCs w:val="24"/>
        </w:rPr>
      </w:pPr>
      <w:r w:rsidRPr="005A0A78">
        <w:rPr>
          <w:rFonts w:ascii="Arial" w:hAnsi="Arial" w:cs="Arial"/>
          <w:b/>
          <w:bCs/>
          <w:sz w:val="24"/>
          <w:szCs w:val="24"/>
        </w:rPr>
        <w:t>2 DAS CONDIÇÕES DE PARTICIPAÇÃO NA LICITAÇÃO</w:t>
      </w:r>
    </w:p>
    <w:p w14:paraId="36E6520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2.1 Poderão participar deste Pregão, empresas que cumpram os requisitos legais, cujo ramo de atividade seja compatível com o objeto desta licitação, e que estejam com Credenciamento regular no Sistema de Cadastramento Unificado de Fornecedores – SICAF e no Sistema de Compras do Governo Federal – </w:t>
      </w:r>
      <w:hyperlink r:id="rId12" w:tgtFrame="_blank" w:history="1">
        <w:r w:rsidRPr="005A0A78">
          <w:rPr>
            <w:rStyle w:val="Hyperlink"/>
            <w:rFonts w:ascii="Arial" w:hAnsi="Arial" w:cs="Arial"/>
            <w:sz w:val="24"/>
            <w:szCs w:val="24"/>
          </w:rPr>
          <w:t>www.gov.br/compras</w:t>
        </w:r>
      </w:hyperlink>
      <w:r w:rsidRPr="005A0A78">
        <w:rPr>
          <w:rFonts w:ascii="Arial" w:hAnsi="Arial" w:cs="Arial"/>
          <w:sz w:val="24"/>
          <w:szCs w:val="24"/>
          <w:u w:val="single"/>
        </w:rPr>
        <w:t>.</w:t>
      </w:r>
    </w:p>
    <w:p w14:paraId="3CE5277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2.2 Não será admitida nesta licitação a participação de interessado que:</w:t>
      </w:r>
    </w:p>
    <w:p w14:paraId="3E28BD8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2.2.1 Não atenda às condições deste Edital e seu(s) anexo(s);</w:t>
      </w:r>
    </w:p>
    <w:p w14:paraId="3BFCAD9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2.2.2 Esteja em processo de falência, recuperação judicial, em dissolução ou liquidação;</w:t>
      </w:r>
    </w:p>
    <w:p w14:paraId="679BDB0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2.2.3 Profissionais organizados sob a forma de cooperativa que não atendam às exigências previstas no art. 16 da Lei nº 14.133/2021;</w:t>
      </w:r>
    </w:p>
    <w:p w14:paraId="612FB58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2.2.4 Se encontre, ao tempo da licitação, impossibilitado de participar da licitação em decorrência de sanção que lhe foi imposta;</w:t>
      </w:r>
    </w:p>
    <w:p w14:paraId="7E54B9A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2.2.5 Seja autor do anteprojeto, do projeto básico ou do projeto executivo, pessoa física ou jurídica, quando a licitação versar sobre serviços ou fornecimento de bens a ele relacionados;</w:t>
      </w:r>
    </w:p>
    <w:p w14:paraId="136387A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2.2.6 Isoladamente ou em consórcio, seja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14:paraId="6C56C91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2.2.7 Mantenha vínculo de natureza técnica, comercial, econômica, financeira, trabalhista ou civil com dirigente do CREMEGO ou com agente público que desempenhe função na licitação ou atue na fiscalização ou na gestão do contrato, ou que deles seja cônjuge, companheiro ou parente em linha reta, colateral ou por afinidade, até o terceiro grau;</w:t>
      </w:r>
    </w:p>
    <w:p w14:paraId="586D212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2.2.8 Empresas controladoras, controladas ou coligadas, nos termos da Lei nº 6.404, de 15 de dezembro de 1976, concorrendo entre si;</w:t>
      </w:r>
    </w:p>
    <w:p w14:paraId="6D9E2FE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2.2.9 Nos 5 (cinco) anos anteriores à divulgação do edital, tenha sido condenada judicialmente, com trânsito em julgado, por exploração de trabalho infantil, por </w:t>
      </w:r>
      <w:r w:rsidRPr="005A0A78">
        <w:rPr>
          <w:rFonts w:ascii="Arial" w:hAnsi="Arial" w:cs="Arial"/>
          <w:sz w:val="24"/>
          <w:szCs w:val="24"/>
        </w:rPr>
        <w:lastRenderedPageBreak/>
        <w:t>submissão de trabalhadores a condições análogas às de escravo ou por contratação de adolescentes nos casos vedados pela legislação trabalhista;</w:t>
      </w:r>
    </w:p>
    <w:p w14:paraId="689FD2F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2.2.10 Seja agente público do CREMEGO;</w:t>
      </w:r>
    </w:p>
    <w:p w14:paraId="566CE38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2.2.11 Seja organizações da Sociedade Civil de Interesse Público - OSCIP, atuando nessa condição;</w:t>
      </w:r>
    </w:p>
    <w:p w14:paraId="2A61D32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2.2.12 Seja estrangeiro e não tenha representação legal no Brasil com poderes expressos para receber citação e responder administrativa ou judicialmente;</w:t>
      </w:r>
    </w:p>
    <w:p w14:paraId="05EDD3C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2.2.13 Esteja inscrita no Cadastro Nacional de Condenações Cíveis por Atos de Improbidade Administrativa, mantido pelo Conselho Nacional de Justiça – CNJ, Cadastro Nacional das Empresas Inidôneas e Suspensas – CEIS, restringindo a limitação às empresas inidôneas e, no que tange à suspensão, às empresas suspensas no âmbito deste Regional, e na Lista de Inidôneos, mantida pelo Tribunal de Contas da União, sendo estas condições para a empresa e seu sócio majoritário.</w:t>
      </w:r>
    </w:p>
    <w:p w14:paraId="0FE2995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2.3 Não poderá participar, direta ou indiretamente, da licitação ou da execução do contrato agente público do CREMEGO, devendo ser observadas as situações que possam configurar conflito de interesses no exercício ou após o exercício do cargo ou emprego, nos termos da legislação que disciplina a matéria, conforme </w:t>
      </w:r>
      <w:hyperlink r:id="rId13" w:anchor="art9%C2%A71" w:tgtFrame="_blank" w:history="1">
        <w:r w:rsidRPr="005A0A78">
          <w:rPr>
            <w:rStyle w:val="Hyperlink"/>
            <w:rFonts w:ascii="Arial" w:hAnsi="Arial" w:cs="Arial"/>
            <w:sz w:val="24"/>
            <w:szCs w:val="24"/>
          </w:rPr>
          <w:t>§ 1º do art. 9º da Lei n.º 14.133, de 2021</w:t>
        </w:r>
      </w:hyperlink>
      <w:r w:rsidRPr="005A0A78">
        <w:rPr>
          <w:rFonts w:ascii="Arial" w:hAnsi="Arial" w:cs="Arial"/>
          <w:sz w:val="24"/>
          <w:szCs w:val="24"/>
        </w:rPr>
        <w:t>.</w:t>
      </w:r>
    </w:p>
    <w:p w14:paraId="032177D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2.4 O impedimento de que trata o subitem 2.2.4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1A2451D" w14:textId="77777777" w:rsidR="00721DEA" w:rsidRDefault="00721DEA" w:rsidP="005A0A78">
      <w:pPr>
        <w:jc w:val="both"/>
        <w:rPr>
          <w:rFonts w:ascii="Arial" w:hAnsi="Arial" w:cs="Arial"/>
          <w:b/>
          <w:bCs/>
          <w:sz w:val="24"/>
          <w:szCs w:val="24"/>
        </w:rPr>
      </w:pPr>
    </w:p>
    <w:p w14:paraId="35FF801F" w14:textId="2736F002" w:rsidR="005A0A78" w:rsidRPr="005A0A78" w:rsidRDefault="005A0A78" w:rsidP="005A0A78">
      <w:pPr>
        <w:jc w:val="both"/>
        <w:rPr>
          <w:rFonts w:ascii="Arial" w:hAnsi="Arial" w:cs="Arial"/>
          <w:sz w:val="24"/>
          <w:szCs w:val="24"/>
        </w:rPr>
      </w:pPr>
      <w:r w:rsidRPr="005A0A78">
        <w:rPr>
          <w:rFonts w:ascii="Arial" w:hAnsi="Arial" w:cs="Arial"/>
          <w:b/>
          <w:bCs/>
          <w:sz w:val="24"/>
          <w:szCs w:val="24"/>
        </w:rPr>
        <w:t>3 APRESENTAÇÃO DA PROPOSTA</w:t>
      </w:r>
    </w:p>
    <w:p w14:paraId="25E2F94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3.1 Na presente licitação, a fase de habilitação sucederá as fases de apresentação de propostas e lances e de julgamento. Os licitantes encaminharão, exclusivamente por meio do sistema eletrônico, a proposta com o </w:t>
      </w:r>
      <w:r w:rsidRPr="005A0A78">
        <w:rPr>
          <w:rFonts w:ascii="Arial" w:hAnsi="Arial" w:cs="Arial"/>
          <w:b/>
          <w:bCs/>
          <w:sz w:val="24"/>
          <w:szCs w:val="24"/>
        </w:rPr>
        <w:t>MENOR PREÇO GLOBAL ANUAL</w:t>
      </w:r>
      <w:r w:rsidRPr="005A0A78">
        <w:rPr>
          <w:rFonts w:ascii="Arial" w:hAnsi="Arial" w:cs="Arial"/>
          <w:sz w:val="24"/>
          <w:szCs w:val="24"/>
        </w:rPr>
        <w:t>, conforme o critério de julgamento adotado neste Edital, até a data e o horário estabelecidos para abertura da sessão pública.</w:t>
      </w:r>
    </w:p>
    <w:p w14:paraId="0F813B3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3.1.1 Os anexos de proposta deverão ser encaminhados apenas pelo licitante provisoriamente classificado em primeiro lugar.</w:t>
      </w:r>
    </w:p>
    <w:p w14:paraId="6BC93F1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3.1.2 Incumbirá ao licitante preencher, sob pena de desclassificação, o campo “</w:t>
      </w:r>
      <w:r w:rsidRPr="005A0A78">
        <w:rPr>
          <w:rFonts w:ascii="Arial" w:hAnsi="Arial" w:cs="Arial"/>
          <w:b/>
          <w:bCs/>
          <w:sz w:val="24"/>
          <w:szCs w:val="24"/>
        </w:rPr>
        <w:t>descrição detalhada do objeto</w:t>
      </w:r>
      <w:r w:rsidRPr="005A0A78">
        <w:rPr>
          <w:rFonts w:ascii="Arial" w:hAnsi="Arial" w:cs="Arial"/>
          <w:sz w:val="24"/>
          <w:szCs w:val="24"/>
        </w:rPr>
        <w:t>”, onde deverão ser transcritas as especificações sucintas do objeto ofertado, em conformidade com o estabelecido no Termo de Referência e deverá conter os seguintes elementos (conforme ANEXO II – MODELO DE PROPOSTA):</w:t>
      </w:r>
    </w:p>
    <w:p w14:paraId="228713B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Menção ao Termo de Referência (ANEXO I) declarando estar de acordo com o inteiro teor do mesmo;</w:t>
      </w:r>
    </w:p>
    <w:p w14:paraId="330C987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 Preço expresso em moeda corrente nacional, relativo ao objeto cotado, </w:t>
      </w:r>
      <w:r w:rsidRPr="005A0A78">
        <w:rPr>
          <w:rFonts w:ascii="Arial" w:hAnsi="Arial" w:cs="Arial"/>
          <w:b/>
          <w:bCs/>
          <w:sz w:val="24"/>
          <w:szCs w:val="24"/>
          <w:u w:val="single"/>
        </w:rPr>
        <w:t>COM VALOR TOTAL MENSAL, ANUAL E OS VALORES POR PÁGINAS EXCEDENTES À FRANQUIA DE IMPRESSÕES COLORIDA E MONOCROMÁTICO</w:t>
      </w:r>
      <w:r w:rsidRPr="005A0A78">
        <w:rPr>
          <w:rFonts w:ascii="Arial" w:hAnsi="Arial" w:cs="Arial"/>
          <w:sz w:val="24"/>
          <w:szCs w:val="24"/>
        </w:rPr>
        <w:t>, já incluso todos os tributos, encargos e quaisquer outras despesas inerentes ao fornecimento do objeto.</w:t>
      </w:r>
    </w:p>
    <w:p w14:paraId="0541FB8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3.1.3 </w:t>
      </w:r>
      <w:r w:rsidRPr="005A0A78">
        <w:rPr>
          <w:rFonts w:ascii="Arial" w:hAnsi="Arial" w:cs="Arial"/>
          <w:b/>
          <w:bCs/>
          <w:sz w:val="24"/>
          <w:szCs w:val="24"/>
          <w:u w:val="single"/>
        </w:rPr>
        <w:t>Os valores por páginas excedentes à franquia de impressões colorida e monocromática não poderão ser superiores aos valores por página das impressões cobertas pela franquia.</w:t>
      </w:r>
    </w:p>
    <w:p w14:paraId="4F5B2BE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3.1.4 O valor proposto englobará todas as despesas com mão de obra, impostos, encargos sociais e previdenciários, taxas, seguros, transportes e qualquer outra que incida ou venha a incidir sobre o objeto da presente contratação.</w:t>
      </w:r>
    </w:p>
    <w:p w14:paraId="77B0302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3.1.5 Todas as especificações do objeto contidas na proposta vinculam o licitante.</w:t>
      </w:r>
    </w:p>
    <w:p w14:paraId="3D34564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3.2 O licitante deverá apresentar declaração, em campo próprio do Sistema, afirmando:</w:t>
      </w:r>
    </w:p>
    <w:p w14:paraId="1BDFDE3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3.2.1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765C51F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3.2.2 Inexiste impedimento à habilitação e que comunicará a superveniência de ocorrência impeditiva ao órgão ou entidade CONTRATANTE.</w:t>
      </w:r>
    </w:p>
    <w:p w14:paraId="4EC28D0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3.2.3 Não emprega menor de 18 anos em trabalho noturno, perigoso ou insalubre e não emprega menor de 16 anos, salvo menor, a partir de 14 anos, na condição de aprendiz, nos termos do </w:t>
      </w:r>
      <w:hyperlink r:id="rId14" w:anchor="art7" w:tgtFrame="_blank" w:history="1">
        <w:r w:rsidRPr="005A0A78">
          <w:rPr>
            <w:rStyle w:val="Hyperlink"/>
            <w:rFonts w:ascii="Arial" w:hAnsi="Arial" w:cs="Arial"/>
            <w:sz w:val="24"/>
            <w:szCs w:val="24"/>
          </w:rPr>
          <w:t>artigo 7°, XXXIII, da Constituição</w:t>
        </w:r>
      </w:hyperlink>
      <w:r w:rsidRPr="005A0A78">
        <w:rPr>
          <w:rFonts w:ascii="Arial" w:hAnsi="Arial" w:cs="Arial"/>
          <w:sz w:val="24"/>
          <w:szCs w:val="24"/>
        </w:rPr>
        <w:t>;</w:t>
      </w:r>
    </w:p>
    <w:p w14:paraId="18AA682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3.2.4 Manifesta ciência em relação a todas as informações e condições locais para o cumprimento das obrigações objeto da licitação.</w:t>
      </w:r>
    </w:p>
    <w:p w14:paraId="5C6B0CC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3.2.5 Não possui, em sua cadeia produtiva, empregados executando trabalho degradante ou forçado, observando o disposto nos </w:t>
      </w:r>
      <w:hyperlink r:id="rId15" w:tgtFrame="_blank" w:history="1">
        <w:r w:rsidRPr="005A0A78">
          <w:rPr>
            <w:rStyle w:val="Hyperlink"/>
            <w:rFonts w:ascii="Arial" w:hAnsi="Arial" w:cs="Arial"/>
            <w:sz w:val="24"/>
            <w:szCs w:val="24"/>
          </w:rPr>
          <w:t>incisos III e IV do art. 1º e no inciso III do art. 5º da Constituição Federal</w:t>
        </w:r>
      </w:hyperlink>
      <w:r w:rsidRPr="005A0A78">
        <w:rPr>
          <w:rFonts w:ascii="Arial" w:hAnsi="Arial" w:cs="Arial"/>
          <w:sz w:val="24"/>
          <w:szCs w:val="24"/>
        </w:rPr>
        <w:t>;</w:t>
      </w:r>
    </w:p>
    <w:p w14:paraId="11D6930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3.2.6 Cumpre as exigências de reserva de cargos para pessoa com deficiência e para reabilitado da Previdência Social, previstas em lei e em outras normas específicas.</w:t>
      </w:r>
    </w:p>
    <w:p w14:paraId="6FD4224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3.2.7 Cumpre a reserva de cargos prevista em lei para aprendiz, bem como as reservas de cargos previstas em outras normas específicas, quando cabíveis.</w:t>
      </w:r>
    </w:p>
    <w:p w14:paraId="3832EAD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3.3 O licitante enquadrado como microempresa, empresa de pequeno porte deverá declarar, ainda, em campo próprio do sistema eletrônico, que cumpre os requisitos estabelecidos no </w:t>
      </w:r>
      <w:hyperlink r:id="rId16" w:anchor="art3" w:tgtFrame="_blank" w:history="1">
        <w:r w:rsidRPr="005A0A78">
          <w:rPr>
            <w:rStyle w:val="Hyperlink"/>
            <w:rFonts w:ascii="Arial" w:hAnsi="Arial" w:cs="Arial"/>
            <w:sz w:val="24"/>
            <w:szCs w:val="24"/>
          </w:rPr>
          <w:t>artigo 3° da Lei Complementar nº 123, de 2006</w:t>
        </w:r>
      </w:hyperlink>
      <w:r w:rsidRPr="005A0A78">
        <w:rPr>
          <w:rFonts w:ascii="Arial" w:hAnsi="Arial" w:cs="Arial"/>
          <w:sz w:val="24"/>
          <w:szCs w:val="24"/>
          <w:u w:val="single"/>
        </w:rPr>
        <w:t>,</w:t>
      </w:r>
      <w:r w:rsidRPr="005A0A78">
        <w:rPr>
          <w:rFonts w:ascii="Arial" w:hAnsi="Arial" w:cs="Arial"/>
          <w:sz w:val="24"/>
          <w:szCs w:val="24"/>
        </w:rPr>
        <w:t> estando apto a usufruir do tratamento favorecido estabelecido em seus </w:t>
      </w:r>
      <w:proofErr w:type="spellStart"/>
      <w:r w:rsidRPr="005A0A78">
        <w:rPr>
          <w:rFonts w:ascii="Arial" w:hAnsi="Arial" w:cs="Arial"/>
          <w:sz w:val="24"/>
          <w:szCs w:val="24"/>
        </w:rPr>
        <w:fldChar w:fldCharType="begin"/>
      </w:r>
      <w:r w:rsidRPr="005A0A78">
        <w:rPr>
          <w:rFonts w:ascii="Arial" w:hAnsi="Arial" w:cs="Arial"/>
          <w:sz w:val="24"/>
          <w:szCs w:val="24"/>
        </w:rPr>
        <w:instrText>HYPERLINK "https://www.planalto.gov.br/ccivil_03/leis/lcp/lcp123.htm" \l "art42" \t "_blank"</w:instrText>
      </w:r>
      <w:r w:rsidRPr="005A0A78">
        <w:rPr>
          <w:rFonts w:ascii="Arial" w:hAnsi="Arial" w:cs="Arial"/>
          <w:sz w:val="24"/>
          <w:szCs w:val="24"/>
        </w:rPr>
      </w:r>
      <w:r w:rsidRPr="005A0A78">
        <w:rPr>
          <w:rFonts w:ascii="Arial" w:hAnsi="Arial" w:cs="Arial"/>
          <w:sz w:val="24"/>
          <w:szCs w:val="24"/>
        </w:rPr>
        <w:fldChar w:fldCharType="separate"/>
      </w:r>
      <w:r w:rsidRPr="005A0A78">
        <w:rPr>
          <w:rStyle w:val="Hyperlink"/>
          <w:rFonts w:ascii="Arial" w:hAnsi="Arial" w:cs="Arial"/>
          <w:sz w:val="24"/>
          <w:szCs w:val="24"/>
        </w:rPr>
        <w:t>arts</w:t>
      </w:r>
      <w:proofErr w:type="spellEnd"/>
      <w:r w:rsidRPr="005A0A78">
        <w:rPr>
          <w:rStyle w:val="Hyperlink"/>
          <w:rFonts w:ascii="Arial" w:hAnsi="Arial" w:cs="Arial"/>
          <w:sz w:val="24"/>
          <w:szCs w:val="24"/>
        </w:rPr>
        <w:t>. 42 a 49</w:t>
      </w:r>
      <w:r w:rsidRPr="005A0A78">
        <w:rPr>
          <w:rFonts w:ascii="Arial" w:hAnsi="Arial" w:cs="Arial"/>
          <w:sz w:val="24"/>
          <w:szCs w:val="24"/>
        </w:rPr>
        <w:fldChar w:fldCharType="end"/>
      </w:r>
      <w:r w:rsidRPr="005A0A78">
        <w:rPr>
          <w:rFonts w:ascii="Arial" w:hAnsi="Arial" w:cs="Arial"/>
          <w:sz w:val="24"/>
          <w:szCs w:val="24"/>
          <w:u w:val="single"/>
        </w:rPr>
        <w:t>,</w:t>
      </w:r>
      <w:r w:rsidRPr="005A0A78">
        <w:rPr>
          <w:rFonts w:ascii="Arial" w:hAnsi="Arial" w:cs="Arial"/>
          <w:sz w:val="24"/>
          <w:szCs w:val="24"/>
        </w:rPr>
        <w:t> observado o disposto nos </w:t>
      </w:r>
      <w:hyperlink r:id="rId17" w:anchor="art4%C2%A71" w:tgtFrame="_blank" w:history="1">
        <w:r w:rsidRPr="005A0A78">
          <w:rPr>
            <w:rStyle w:val="Hyperlink"/>
            <w:rFonts w:ascii="Arial" w:hAnsi="Arial" w:cs="Arial"/>
            <w:sz w:val="24"/>
            <w:szCs w:val="24"/>
          </w:rPr>
          <w:t>§§ 1º ao 3º do art. 4º, da Lei n.º 14.133, de 2021.</w:t>
        </w:r>
      </w:hyperlink>
    </w:p>
    <w:p w14:paraId="1468CC4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3.4 A declaração falsa relativa ao cumprimento dos requisitos de habilitação, à conformidade da proposta ou ao enquadramento como microempresa ou empresa de pequeno porte sujeitará o licitante às sanções previstas neste Edital e na Lei nº 14.133/2021.</w:t>
      </w:r>
    </w:p>
    <w:p w14:paraId="13713E7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3.5 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w:t>
      </w:r>
      <w:r w:rsidRPr="005A0A78">
        <w:rPr>
          <w:rFonts w:ascii="Arial" w:hAnsi="Arial" w:cs="Arial"/>
          <w:sz w:val="24"/>
          <w:szCs w:val="24"/>
        </w:rPr>
        <w:lastRenderedPageBreak/>
        <w:t>ferramentas e utensílios necessários, em quantidades e qualidades adequadas à perfeita execução contratual, promovendo, quando requerido, sua substituição.</w:t>
      </w:r>
    </w:p>
    <w:p w14:paraId="7A756AE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3.6 O licitante será responsável por todas as transações que forem efetuadas em seu nome no sistema eletrônico, assumindo como firmes e verdadeiras suas propostas e lances.</w:t>
      </w:r>
    </w:p>
    <w:p w14:paraId="0593622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3.7 </w:t>
      </w:r>
      <w:bookmarkStart w:id="12" w:name="_Hlk162353861"/>
      <w:r w:rsidRPr="005A0A78">
        <w:rPr>
          <w:rFonts w:ascii="Arial" w:hAnsi="Arial" w:cs="Arial"/>
          <w:sz w:val="24"/>
          <w:szCs w:val="24"/>
        </w:rPr>
        <w:t>O prazo de </w:t>
      </w:r>
      <w:r w:rsidRPr="005A0A78">
        <w:rPr>
          <w:rFonts w:ascii="Arial" w:hAnsi="Arial" w:cs="Arial"/>
          <w:b/>
          <w:bCs/>
          <w:sz w:val="24"/>
          <w:szCs w:val="24"/>
        </w:rPr>
        <w:t>validade da proposta não será inferior a 90 (noventa) dias,</w:t>
      </w:r>
      <w:r w:rsidRPr="005A0A78">
        <w:rPr>
          <w:rFonts w:ascii="Arial" w:hAnsi="Arial" w:cs="Arial"/>
          <w:sz w:val="24"/>
          <w:szCs w:val="24"/>
        </w:rPr>
        <w:t> contados da data de sua apresentação, para efeito de adjudicação, homologação e assinatura do contrato </w:t>
      </w:r>
      <w:bookmarkEnd w:id="12"/>
      <w:r w:rsidRPr="005A0A78">
        <w:rPr>
          <w:rFonts w:ascii="Arial" w:hAnsi="Arial" w:cs="Arial"/>
          <w:sz w:val="24"/>
          <w:szCs w:val="24"/>
        </w:rPr>
        <w:t>e </w:t>
      </w:r>
      <w:r w:rsidRPr="005A0A78">
        <w:rPr>
          <w:rFonts w:ascii="Arial" w:hAnsi="Arial" w:cs="Arial"/>
          <w:b/>
          <w:bCs/>
          <w:sz w:val="24"/>
          <w:szCs w:val="24"/>
          <w:u w:val="single"/>
        </w:rPr>
        <w:t>de 12 (doze) meses para efeito de garantia dos valores referente a prestação dos serviços</w:t>
      </w:r>
      <w:r w:rsidRPr="005A0A78">
        <w:rPr>
          <w:rFonts w:ascii="Arial" w:hAnsi="Arial" w:cs="Arial"/>
          <w:b/>
          <w:bCs/>
          <w:sz w:val="24"/>
          <w:szCs w:val="24"/>
        </w:rPr>
        <w:t>;</w:t>
      </w:r>
    </w:p>
    <w:p w14:paraId="0228850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3.8 Os erros, equívocos e omissões havidos nas propostas serão de inteira responsabilidade do proponente, não lhe cabendo, em caso de classificação, eximir-se da execução do objeto da presente licitação.</w:t>
      </w:r>
    </w:p>
    <w:p w14:paraId="678311E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3.9 A proposta deverá ser firme e precisa, sem alternativas de preços ou qualquer outra condição que induza o julgamento a ter mais de um resultado, devendo o proponente se limitar às especificações deste Edital.</w:t>
      </w:r>
    </w:p>
    <w:p w14:paraId="2A5216D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3.10 Serão desclassificadas as propostas que não atenderem às exigências do presente Edital e seus Anexos, sejam omissas ou com irregularidades ou defeitos capazes de dificultar o julgamento.</w:t>
      </w:r>
    </w:p>
    <w:p w14:paraId="2A43441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3.11 Qualquer elemento que possa identificar o licitante, importa igualmente a desclassificação da proposta.</w:t>
      </w:r>
    </w:p>
    <w:p w14:paraId="71982E9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3.12 Independentemente do percentual de tributo inserido na planilha, no pagamento serão retidos na fonte os percentuais estabelecidos na legislação vigente.</w:t>
      </w:r>
    </w:p>
    <w:p w14:paraId="763F9FC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3.13 Os licitantes devem respeitar os preços máximos estabelecidos nas normas de regência de contratações públicas federais, quando participarem de licitações públicas.</w:t>
      </w:r>
    </w:p>
    <w:p w14:paraId="01E1A88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3.14 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18" w:tgtFrame="_blank" w:history="1">
        <w:r w:rsidRPr="005A0A78">
          <w:rPr>
            <w:rStyle w:val="Hyperlink"/>
            <w:rFonts w:ascii="Arial" w:hAnsi="Arial" w:cs="Arial"/>
            <w:sz w:val="24"/>
            <w:szCs w:val="24"/>
          </w:rPr>
          <w:t>art. 71, inciso IX, da Constituição</w:t>
        </w:r>
      </w:hyperlink>
      <w:r w:rsidRPr="005A0A78">
        <w:rPr>
          <w:rFonts w:ascii="Arial" w:hAnsi="Arial" w:cs="Arial"/>
          <w:sz w:val="24"/>
          <w:szCs w:val="24"/>
          <w:u w:val="single"/>
        </w:rPr>
        <w:t>; </w:t>
      </w:r>
      <w:r w:rsidRPr="005A0A78">
        <w:rPr>
          <w:rFonts w:ascii="Arial" w:hAnsi="Arial" w:cs="Arial"/>
          <w:sz w:val="24"/>
          <w:szCs w:val="24"/>
        </w:rPr>
        <w:t>ou condenação dos agentes públicos responsáveis e da empresa CONTRATADA ao pagamento dos prejuízos ao erário, caso verificada a ocorrência de superfaturamento por sobrepreço na execução do contrato.</w:t>
      </w:r>
    </w:p>
    <w:p w14:paraId="054C3134" w14:textId="77777777" w:rsidR="00721DEA" w:rsidRDefault="00721DEA" w:rsidP="005A0A78">
      <w:pPr>
        <w:jc w:val="both"/>
        <w:rPr>
          <w:rFonts w:ascii="Arial" w:hAnsi="Arial" w:cs="Arial"/>
          <w:b/>
          <w:bCs/>
          <w:sz w:val="24"/>
          <w:szCs w:val="24"/>
        </w:rPr>
      </w:pPr>
    </w:p>
    <w:p w14:paraId="490B1A09" w14:textId="4942087B" w:rsidR="005A0A78" w:rsidRPr="005A0A78" w:rsidRDefault="005A0A78" w:rsidP="005A0A78">
      <w:pPr>
        <w:jc w:val="both"/>
        <w:rPr>
          <w:rFonts w:ascii="Arial" w:hAnsi="Arial" w:cs="Arial"/>
          <w:sz w:val="24"/>
          <w:szCs w:val="24"/>
        </w:rPr>
      </w:pPr>
      <w:r w:rsidRPr="005A0A78">
        <w:rPr>
          <w:rFonts w:ascii="Arial" w:hAnsi="Arial" w:cs="Arial"/>
          <w:b/>
          <w:bCs/>
          <w:sz w:val="24"/>
          <w:szCs w:val="24"/>
        </w:rPr>
        <w:t>4 SESSÃO PÚBLICA DO PREGÃO ELETRÔNICO</w:t>
      </w:r>
    </w:p>
    <w:p w14:paraId="49F2A0B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 A sessão pública deste Pregão eletrônico, conduzida pelo(a) Pregoeiro(a) designado(a), ocorrerá em data e horário indicados neste Edital, no sítio </w:t>
      </w:r>
      <w:hyperlink r:id="rId19" w:tgtFrame="_blank" w:history="1">
        <w:r w:rsidRPr="005A0A78">
          <w:rPr>
            <w:rStyle w:val="Hyperlink"/>
            <w:rFonts w:ascii="Arial" w:hAnsi="Arial" w:cs="Arial"/>
            <w:sz w:val="24"/>
            <w:szCs w:val="24"/>
          </w:rPr>
          <w:t>www.gov.br/compras</w:t>
        </w:r>
      </w:hyperlink>
      <w:r w:rsidRPr="005A0A78">
        <w:rPr>
          <w:rFonts w:ascii="Arial" w:hAnsi="Arial" w:cs="Arial"/>
          <w:sz w:val="24"/>
          <w:szCs w:val="24"/>
        </w:rPr>
        <w:t>.</w:t>
      </w:r>
    </w:p>
    <w:p w14:paraId="7C0B737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4.1.1 A comunicação entre o(a) Pregoeiro(a) e os licitantes dar-se-á exclusivamente por meio da troca de mensagens nos campos próprios do sistema eletrônico, localizados nas abas “CHAT” e/ou “DILIGÊNCIA”, conforme a necessidade. Em caso de diligência, poderá ser concedido prazo de até 2 (duas) horas para atendimento, admitida a prorrogação, a critério do(a) Pregoeiro(a), mediante justificativa.</w:t>
      </w:r>
    </w:p>
    <w:p w14:paraId="5E59EC9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4.1.2 A prorrogação do prazo para atendimento da diligência poderá ser concedida mediante solicitação fundamentada do licitante, a critério do(a) Pregoeiro(a), desde que antes do término do prazo original.</w:t>
      </w:r>
    </w:p>
    <w:p w14:paraId="3AD6D5B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4.2 A abertura da sessão pública dar-se-á automaticamente, por meio de sistema eletrônico, na data, horário e local indicados neste Edital.</w:t>
      </w:r>
    </w:p>
    <w:p w14:paraId="5ED0C9E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4.3 As propostas deverão ser cadastradas pelo sistema compras.</w:t>
      </w:r>
    </w:p>
    <w:p w14:paraId="0ADEA49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4.4 Os licitantes poderão retirar ou substituir a proposta ou os documentos de habilitação, quando for o caso, anteriormente inseridos no sistema, até a abertura da sessão pública.</w:t>
      </w:r>
    </w:p>
    <w:p w14:paraId="1A5E2B5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4.6 O sistema ordenará automaticamente as propostas classificadas, sendo que somente estas participarão da fase de lances.</w:t>
      </w:r>
    </w:p>
    <w:p w14:paraId="29B1C90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4.7 A desclassificação de propostas será sempre fundamentada e registrada no sistema, com acompanhamento em tempo real por todos os participantes.</w:t>
      </w:r>
    </w:p>
    <w:p w14:paraId="2479E74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4.8 A não desclassificação da proposta não impede o seu julgamento definitivo em sentido contrário, levado a efeito na fase de aceitação.</w:t>
      </w:r>
    </w:p>
    <w:p w14:paraId="73A9C76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4.9 Não haverá ordem de classificação na etapa de apresentação da proposta e dos documentos de habilitação pelo licitante, o que ocorrerá somente após os procedimentos de abertura da sessão pública e da fase de envio de lances.</w:t>
      </w:r>
    </w:p>
    <w:p w14:paraId="5352F6D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4.10 Serão disponibilizados para acesso público os documentos que compõem a proposta dos licitantes convocados para apresentação de propostas, após a fase de envio de lances.</w:t>
      </w:r>
    </w:p>
    <w:p w14:paraId="30D4298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4.11 Desde que disponibilizada a funcionalidade no sistema, o licitante poderá parametrizar o seu valor final mínimo ou o seu percentual de desconto máximo quando do cadastramento da proposta e obedecerá às seguintes regras:</w:t>
      </w:r>
    </w:p>
    <w:p w14:paraId="5649622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4.11.1 a aplicação do intervalo mínimo de diferença de valores ou de percentuais entre os lances, que incidirá tanto em relação aos lances intermediários quanto em relação ao lance que cobrir a melhor oferta; e</w:t>
      </w:r>
    </w:p>
    <w:p w14:paraId="58474AA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4.11.2 os lances serão de envio automático pelo sistema, respeitado o valor final mínimo estabelecido e o intervalo de que trata o subitem acima.</w:t>
      </w:r>
    </w:p>
    <w:p w14:paraId="4207FCB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4.12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4777426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4.13 O licitante deverá comunicar imediatamente ao provedor do sistema qualquer acontecimento que possa comprometer o sigilo ou a segurança, para imediato bloqueio de acesso.</w:t>
      </w:r>
    </w:p>
    <w:p w14:paraId="453BA3F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4.14 Iniciada a etapa competitiva, os licitantes deverão encaminhar lances exclusivamente por meio de sistema eletrônico, sendo imediatamente informados do seu recebimento e do valor consignado no registro.</w:t>
      </w:r>
    </w:p>
    <w:p w14:paraId="1C0F05B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4.15 O lance deverá ser ofertado pelo </w:t>
      </w:r>
      <w:r w:rsidRPr="005A0A78">
        <w:rPr>
          <w:rFonts w:ascii="Arial" w:hAnsi="Arial" w:cs="Arial"/>
          <w:b/>
          <w:bCs/>
          <w:sz w:val="24"/>
          <w:szCs w:val="24"/>
        </w:rPr>
        <w:t>MENOR PREÇO GLOBAL ANUAL.</w:t>
      </w:r>
    </w:p>
    <w:p w14:paraId="075A168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4.15.1 Os licitantes poderão oferecer lances sucessivos, observando o horário fixado para abertura da sessão e as regras estabelecidas no Edital.</w:t>
      </w:r>
    </w:p>
    <w:p w14:paraId="261F91A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4.15.2 O licitante somente poderá oferecer lance </w:t>
      </w:r>
      <w:r w:rsidRPr="005A0A78">
        <w:rPr>
          <w:rFonts w:ascii="Arial" w:hAnsi="Arial" w:cs="Arial"/>
          <w:i/>
          <w:iCs/>
          <w:sz w:val="24"/>
          <w:szCs w:val="24"/>
        </w:rPr>
        <w:t>de valor</w:t>
      </w:r>
      <w:r w:rsidRPr="005A0A78">
        <w:rPr>
          <w:rFonts w:ascii="Arial" w:hAnsi="Arial" w:cs="Arial"/>
          <w:sz w:val="24"/>
          <w:szCs w:val="24"/>
        </w:rPr>
        <w:t> </w:t>
      </w:r>
      <w:r w:rsidRPr="005A0A78">
        <w:rPr>
          <w:rFonts w:ascii="Arial" w:hAnsi="Arial" w:cs="Arial"/>
          <w:i/>
          <w:iCs/>
          <w:sz w:val="24"/>
          <w:szCs w:val="24"/>
        </w:rPr>
        <w:t>inferior</w:t>
      </w:r>
      <w:r w:rsidRPr="005A0A78">
        <w:rPr>
          <w:rFonts w:ascii="Arial" w:hAnsi="Arial" w:cs="Arial"/>
          <w:sz w:val="24"/>
          <w:szCs w:val="24"/>
        </w:rPr>
        <w:t> </w:t>
      </w:r>
      <w:r w:rsidRPr="005A0A78">
        <w:rPr>
          <w:rFonts w:ascii="Arial" w:hAnsi="Arial" w:cs="Arial"/>
          <w:i/>
          <w:iCs/>
          <w:sz w:val="24"/>
          <w:szCs w:val="24"/>
        </w:rPr>
        <w:t>ou percentual de desconto superior</w:t>
      </w:r>
      <w:r w:rsidRPr="005A0A78">
        <w:rPr>
          <w:rFonts w:ascii="Arial" w:hAnsi="Arial" w:cs="Arial"/>
          <w:sz w:val="24"/>
          <w:szCs w:val="24"/>
        </w:rPr>
        <w:t> ao último por ele ofertado e registrado pelo sistema.</w:t>
      </w:r>
    </w:p>
    <w:p w14:paraId="2423DEF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4.15.3 O intervalo mínimo de diferença de valores ou percentuais entre os lances, que incidirá tanto em relação aos lances intermediários quanto em relação à proposta que cobrir a melhor oferta deverá ser</w:t>
      </w:r>
      <w:r w:rsidRPr="005A0A78">
        <w:rPr>
          <w:rFonts w:ascii="Arial" w:hAnsi="Arial" w:cs="Arial"/>
          <w:i/>
          <w:iCs/>
          <w:sz w:val="24"/>
          <w:szCs w:val="24"/>
        </w:rPr>
        <w:t> </w:t>
      </w:r>
      <w:r w:rsidRPr="005A0A78">
        <w:rPr>
          <w:rFonts w:ascii="Arial" w:hAnsi="Arial" w:cs="Arial"/>
          <w:sz w:val="24"/>
          <w:szCs w:val="24"/>
        </w:rPr>
        <w:t>de </w:t>
      </w:r>
      <w:r w:rsidRPr="005A0A78">
        <w:rPr>
          <w:rFonts w:ascii="Arial" w:hAnsi="Arial" w:cs="Arial"/>
          <w:b/>
          <w:bCs/>
          <w:sz w:val="24"/>
          <w:szCs w:val="24"/>
        </w:rPr>
        <w:t>R$ 1,00 (um real)</w:t>
      </w:r>
      <w:r w:rsidRPr="005A0A78">
        <w:rPr>
          <w:rFonts w:ascii="Arial" w:hAnsi="Arial" w:cs="Arial"/>
          <w:i/>
          <w:iCs/>
          <w:sz w:val="24"/>
          <w:szCs w:val="24"/>
        </w:rPr>
        <w:t>.</w:t>
      </w:r>
    </w:p>
    <w:p w14:paraId="0F2D195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4.15.4 O licitante poderá, uma única vez, excluir seu último lance ofertado, no intervalo de quinze segundos após o registro no sistema, na hipótese de lance inconsistente ou inexequível.</w:t>
      </w:r>
    </w:p>
    <w:p w14:paraId="5031411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4.16 No presente pregão eletrônico será adotado para o envio de lances o modo de disputa </w:t>
      </w:r>
      <w:r w:rsidRPr="005A0A78">
        <w:rPr>
          <w:rFonts w:ascii="Arial" w:hAnsi="Arial" w:cs="Arial"/>
          <w:b/>
          <w:bCs/>
          <w:sz w:val="24"/>
          <w:szCs w:val="24"/>
        </w:rPr>
        <w:t>“ABERTO</w:t>
      </w:r>
      <w:r w:rsidRPr="005A0A78">
        <w:rPr>
          <w:rFonts w:ascii="Arial" w:hAnsi="Arial" w:cs="Arial"/>
          <w:sz w:val="24"/>
          <w:szCs w:val="24"/>
        </w:rPr>
        <w:t>”. Os licitantes apresentarão lances públicos e sucessivos, com prorrogações.</w:t>
      </w:r>
    </w:p>
    <w:p w14:paraId="0C9B1B8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4.16.1 A etapa de lances da sessão pública terá duração de dez minutos e, após isso, será prorrogada automaticamente pelo sistema quando houver lance ofertado nos últimos dois minutos do período de duração da sessão pública.</w:t>
      </w:r>
    </w:p>
    <w:p w14:paraId="357C9DE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4.16.2 A prorrogação automática da etapa de lances, de que trata o subitem anterior, será de dois minutos e ocorrerá sucessivamente sempre que houver lances enviados nesse período de prorrogação, inclusive no caso de lances intermediários.</w:t>
      </w:r>
    </w:p>
    <w:p w14:paraId="08C385A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4.16.3 Não havendo novos lances na forma estabelecida nos itens anteriores, a sessão pública encerrar-se-á automaticamente, e o sistema ordenará e divulgará os lances conforme a ordem final de classificação.</w:t>
      </w:r>
    </w:p>
    <w:p w14:paraId="4FEB61D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4.16.4 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1415267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4.16.5 Após o reinício previsto no item supra, os licitantes serão convocados para apresentar lances intermediários.</w:t>
      </w:r>
    </w:p>
    <w:p w14:paraId="0A72316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4.17 Após o término dos prazos estabelecidos nos subitens anteriores, o sistema ordenará e divulgará os lances segundo a ordem crescente de valores</w:t>
      </w:r>
      <w:r w:rsidRPr="005A0A78">
        <w:rPr>
          <w:rFonts w:ascii="Arial" w:hAnsi="Arial" w:cs="Arial"/>
          <w:i/>
          <w:iCs/>
          <w:sz w:val="24"/>
          <w:szCs w:val="24"/>
        </w:rPr>
        <w:t>.</w:t>
      </w:r>
    </w:p>
    <w:p w14:paraId="59DED5E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4.18 Não serão aceitos dois ou mais lances de mesmo valor, prevalecendo aquele que for recebido e registrado em primeiro lugar.</w:t>
      </w:r>
    </w:p>
    <w:p w14:paraId="54C1A8D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4.19 Durante o transcurso da sessão pública, os licitantes serão informados, em tempo real, do valor do menor lance registrado, vedada a identificação do licitante.</w:t>
      </w:r>
    </w:p>
    <w:p w14:paraId="2476D50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4.20 No caso de desconexão com o Pregoeiro, no decorrer da etapa competitiva do Pregão, o sistema eletrônico poderá permanecer acessível aos licitantes para a recepção dos lances.</w:t>
      </w:r>
    </w:p>
    <w:p w14:paraId="7DD6A19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4.21 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2E010A7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4.22 Caso o licitante não apresente lances, concorrerá com o valor de sua proposta.</w:t>
      </w:r>
    </w:p>
    <w:p w14:paraId="78FB92D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4.23 Só poderá haver empate entre propostas iguais (não seguidas de lances), ou entre lances finais da fase fechada do modo de disputa aberto e fechado.</w:t>
      </w:r>
    </w:p>
    <w:p w14:paraId="663DBFA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4.24 Havendo eventual empate entre propostas ou lances, o critério de desempate será aquele previsto no </w:t>
      </w:r>
      <w:hyperlink r:id="rId20" w:anchor="art60" w:tgtFrame="_blank" w:history="1">
        <w:r w:rsidRPr="005A0A78">
          <w:rPr>
            <w:rStyle w:val="Hyperlink"/>
            <w:rFonts w:ascii="Arial" w:hAnsi="Arial" w:cs="Arial"/>
            <w:sz w:val="24"/>
            <w:szCs w:val="24"/>
          </w:rPr>
          <w:t>art. 60 da Lei nº 14.133, de 2021</w:t>
        </w:r>
      </w:hyperlink>
      <w:r w:rsidRPr="005A0A78">
        <w:rPr>
          <w:rFonts w:ascii="Arial" w:hAnsi="Arial" w:cs="Arial"/>
          <w:sz w:val="24"/>
          <w:szCs w:val="24"/>
        </w:rPr>
        <w:t>, nesta ordem:</w:t>
      </w:r>
    </w:p>
    <w:p w14:paraId="69EEAA0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4.24.1 disputa final, hipótese em que os licitantes empatados poderão apresentar nova proposta em ato contínuo à classificação;</w:t>
      </w:r>
    </w:p>
    <w:p w14:paraId="03FCF2FC"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4.24.2 avaliação</w:t>
      </w:r>
      <w:proofErr w:type="gramEnd"/>
      <w:r w:rsidRPr="005A0A78">
        <w:rPr>
          <w:rFonts w:ascii="Arial" w:hAnsi="Arial" w:cs="Arial"/>
          <w:sz w:val="24"/>
          <w:szCs w:val="24"/>
        </w:rPr>
        <w:t xml:space="preserve"> do desempenho contratual prévio dos licitantes, para a qual deverão preferencialmente ser utilizados registros cadastrais para efeito de atesto de cumprimento de obrigações previstos nesta Lei;</w:t>
      </w:r>
    </w:p>
    <w:p w14:paraId="1A026260"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4.24.3 desenvolvimento</w:t>
      </w:r>
      <w:proofErr w:type="gramEnd"/>
      <w:r w:rsidRPr="005A0A78">
        <w:rPr>
          <w:rFonts w:ascii="Arial" w:hAnsi="Arial" w:cs="Arial"/>
          <w:sz w:val="24"/>
          <w:szCs w:val="24"/>
        </w:rPr>
        <w:t xml:space="preserve"> pelo licitante de ações de equidade entre homens e mulheres no ambiente de trabalho, conforme regulamento;</w:t>
      </w:r>
    </w:p>
    <w:p w14:paraId="6884B286"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4.24.4 desenvolvimento</w:t>
      </w:r>
      <w:proofErr w:type="gramEnd"/>
      <w:r w:rsidRPr="005A0A78">
        <w:rPr>
          <w:rFonts w:ascii="Arial" w:hAnsi="Arial" w:cs="Arial"/>
          <w:sz w:val="24"/>
          <w:szCs w:val="24"/>
        </w:rPr>
        <w:t xml:space="preserve"> pelo licitante de programa de integridade, conforme orientações dos órgãos de controle.</w:t>
      </w:r>
    </w:p>
    <w:p w14:paraId="45C19A9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4.25 Persistindo o empate, será assegurada preferência, sucessivamente, aos bens e serviços produzidos ou prestados por:</w:t>
      </w:r>
    </w:p>
    <w:p w14:paraId="2F55745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4.25.1 Empresas estabelecidas no Estado de Goiás;</w:t>
      </w:r>
    </w:p>
    <w:p w14:paraId="7C5E133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4.25.2 Empresas brasileiras;</w:t>
      </w:r>
    </w:p>
    <w:p w14:paraId="4014E3E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4.25.3 Empresas que invistam em pesquisa e no desenvolvimento de tecnologia no País;</w:t>
      </w:r>
    </w:p>
    <w:p w14:paraId="7C76E49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4.25.4 Empresas que comprovem a prática de mitigação, nos termos da </w:t>
      </w:r>
      <w:hyperlink r:id="rId21" w:anchor=":~:text=LEI%20N%C2%BA%2012.187,%20DE%2029%20DE%20DEZEMBRO%20DE%202009.&amp;text=Institui%20a%20Pol%C3%ADtica%20Nacional%20sobre,PNMC%20e%20d%C3%A1%20outras%20provid%C3%AAncias." w:tgtFrame="_blank" w:history="1">
        <w:r w:rsidRPr="005A0A78">
          <w:rPr>
            <w:rStyle w:val="Hyperlink"/>
            <w:rFonts w:ascii="Arial" w:hAnsi="Arial" w:cs="Arial"/>
            <w:sz w:val="24"/>
            <w:szCs w:val="24"/>
          </w:rPr>
          <w:t>Lei nº 12.187, de 29 de dezembro de 2009</w:t>
        </w:r>
      </w:hyperlink>
      <w:r w:rsidRPr="005A0A78">
        <w:rPr>
          <w:rFonts w:ascii="Arial" w:hAnsi="Arial" w:cs="Arial"/>
          <w:sz w:val="24"/>
          <w:szCs w:val="24"/>
        </w:rPr>
        <w:t>.</w:t>
      </w:r>
    </w:p>
    <w:p w14:paraId="782D258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4.26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770501B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4.26.1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161F64F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4.26.2 A negociação será realizada por meio do sistema, podendo ser acompanhada pelos demais licitantes.</w:t>
      </w:r>
    </w:p>
    <w:p w14:paraId="4D71BE2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4.26.3 O resultado da negociação será divulgado a todos os licitantes e anexado aos autos do processo licitatório</w:t>
      </w:r>
    </w:p>
    <w:p w14:paraId="1F980D1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4.27 Após a negociação do preço, o Pregoeiro iniciará a fase de aceitação e julgamento da proposta.</w:t>
      </w:r>
    </w:p>
    <w:p w14:paraId="72A51950" w14:textId="77777777" w:rsidR="00721DEA" w:rsidRDefault="00721DEA" w:rsidP="005A0A78">
      <w:pPr>
        <w:jc w:val="both"/>
        <w:rPr>
          <w:rFonts w:ascii="Arial" w:hAnsi="Arial" w:cs="Arial"/>
          <w:b/>
          <w:bCs/>
          <w:sz w:val="24"/>
          <w:szCs w:val="24"/>
        </w:rPr>
      </w:pPr>
    </w:p>
    <w:p w14:paraId="273B3D64" w14:textId="570840A7" w:rsidR="005A0A78" w:rsidRPr="005A0A78" w:rsidRDefault="005A0A78" w:rsidP="005A0A78">
      <w:pPr>
        <w:jc w:val="both"/>
        <w:rPr>
          <w:rFonts w:ascii="Arial" w:hAnsi="Arial" w:cs="Arial"/>
          <w:sz w:val="24"/>
          <w:szCs w:val="24"/>
        </w:rPr>
      </w:pPr>
      <w:r w:rsidRPr="005A0A78">
        <w:rPr>
          <w:rFonts w:ascii="Arial" w:hAnsi="Arial" w:cs="Arial"/>
          <w:b/>
          <w:bCs/>
          <w:sz w:val="24"/>
          <w:szCs w:val="24"/>
        </w:rPr>
        <w:t>5 CRITÉRIO PARA JULGAMENTO</w:t>
      </w:r>
    </w:p>
    <w:p w14:paraId="26AEFFD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5.1 No julgamento das propostas considerar-se-á vencedora aquela que apresentar proposta de acordo com as especificações contidas neste Termo e ofertar o </w:t>
      </w:r>
      <w:r w:rsidRPr="005A0A78">
        <w:rPr>
          <w:rFonts w:ascii="Arial" w:hAnsi="Arial" w:cs="Arial"/>
          <w:b/>
          <w:bCs/>
          <w:sz w:val="24"/>
          <w:szCs w:val="24"/>
          <w:u w:val="single"/>
        </w:rPr>
        <w:t>MENOR PREÇO GLOBAL ANUAL, CONSTITUÍDO PELO SOMATÓRIO DAS FRANQUIAS DE IMPRESSÃO COLORIDA E MONOCROMÁTICA PARA O PERÍODO DE 12 (DOZE) MESES</w:t>
      </w:r>
      <w:r w:rsidRPr="005A0A78">
        <w:rPr>
          <w:rFonts w:ascii="Arial" w:hAnsi="Arial" w:cs="Arial"/>
          <w:sz w:val="24"/>
          <w:szCs w:val="24"/>
        </w:rPr>
        <w:t>, promovendo-se a desclassificação das propostas desconformes ou incompatíveis.</w:t>
      </w:r>
    </w:p>
    <w:p w14:paraId="33115797" w14:textId="77777777" w:rsidR="00721DEA" w:rsidRDefault="00721DEA" w:rsidP="005A0A78">
      <w:pPr>
        <w:jc w:val="both"/>
        <w:rPr>
          <w:rFonts w:ascii="Arial" w:hAnsi="Arial" w:cs="Arial"/>
          <w:b/>
          <w:bCs/>
          <w:sz w:val="24"/>
          <w:szCs w:val="24"/>
        </w:rPr>
      </w:pPr>
    </w:p>
    <w:p w14:paraId="2299C522" w14:textId="42C8F950" w:rsidR="005A0A78" w:rsidRPr="005A0A78" w:rsidRDefault="005A0A78" w:rsidP="005A0A78">
      <w:pPr>
        <w:jc w:val="both"/>
        <w:rPr>
          <w:rFonts w:ascii="Arial" w:hAnsi="Arial" w:cs="Arial"/>
          <w:sz w:val="24"/>
          <w:szCs w:val="24"/>
        </w:rPr>
      </w:pPr>
      <w:r w:rsidRPr="005A0A78">
        <w:rPr>
          <w:rFonts w:ascii="Arial" w:hAnsi="Arial" w:cs="Arial"/>
          <w:b/>
          <w:bCs/>
          <w:sz w:val="24"/>
          <w:szCs w:val="24"/>
        </w:rPr>
        <w:t>6 ENVIO E JULGAMENTO DAS PROPOSTAS</w:t>
      </w:r>
    </w:p>
    <w:p w14:paraId="002C5DA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6.1 O pregoeiro solicitará ao licitante mais bem classificado que, </w:t>
      </w:r>
      <w:r w:rsidRPr="005A0A78">
        <w:rPr>
          <w:rFonts w:ascii="Arial" w:hAnsi="Arial" w:cs="Arial"/>
          <w:b/>
          <w:bCs/>
          <w:sz w:val="24"/>
          <w:szCs w:val="24"/>
        </w:rPr>
        <w:t>no prazo de 2 (duas) horas</w:t>
      </w:r>
      <w:r w:rsidRPr="005A0A78">
        <w:rPr>
          <w:rFonts w:ascii="Arial" w:hAnsi="Arial" w:cs="Arial"/>
          <w:sz w:val="24"/>
          <w:szCs w:val="24"/>
        </w:rPr>
        <w:t>, envie a proposta e planilhas adequadas ao último lance ofertado após a negociação realizada, conforme modelo do </w:t>
      </w:r>
      <w:r w:rsidRPr="005A0A78">
        <w:rPr>
          <w:rFonts w:ascii="Arial" w:hAnsi="Arial" w:cs="Arial"/>
          <w:b/>
          <w:bCs/>
          <w:sz w:val="24"/>
          <w:szCs w:val="24"/>
        </w:rPr>
        <w:t>ANEXO I do Termo de Referência</w:t>
      </w:r>
      <w:r w:rsidRPr="005A0A78">
        <w:rPr>
          <w:rFonts w:ascii="Arial" w:hAnsi="Arial" w:cs="Arial"/>
          <w:sz w:val="24"/>
          <w:szCs w:val="24"/>
        </w:rPr>
        <w:t>, acompanhada, se for o caso, dos documentos de habilitação e complementares, devendo conter:</w:t>
      </w:r>
    </w:p>
    <w:p w14:paraId="4111A14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6.1.1 Nome e/ou razão social do licitante, CNPJ, endereço completo e e-mail;</w:t>
      </w:r>
    </w:p>
    <w:p w14:paraId="5C64802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 xml:space="preserve">6.1.2 Indicação do banco, número da </w:t>
      </w:r>
      <w:proofErr w:type="spellStart"/>
      <w:r w:rsidRPr="005A0A78">
        <w:rPr>
          <w:rFonts w:ascii="Arial" w:hAnsi="Arial" w:cs="Arial"/>
          <w:sz w:val="24"/>
          <w:szCs w:val="24"/>
        </w:rPr>
        <w:t>conta-corrente</w:t>
      </w:r>
      <w:proofErr w:type="spellEnd"/>
      <w:r w:rsidRPr="005A0A78">
        <w:rPr>
          <w:rFonts w:ascii="Arial" w:hAnsi="Arial" w:cs="Arial"/>
          <w:sz w:val="24"/>
          <w:szCs w:val="24"/>
        </w:rPr>
        <w:t xml:space="preserve"> e da agência (código e endereço) do licitante, bem como nome, número da Carteira de Identidade e CPF do representante da empresa;</w:t>
      </w:r>
    </w:p>
    <w:p w14:paraId="16942C5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6.1.3 Declaração de que o licitante está ciente e concorda com os prazos para prestação do serviço, conforme o estabelecido no Termo de Referência;</w:t>
      </w:r>
    </w:p>
    <w:p w14:paraId="4D768C0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6.1.4 </w:t>
      </w:r>
      <w:r w:rsidRPr="005A0A78">
        <w:rPr>
          <w:rFonts w:ascii="Arial" w:hAnsi="Arial" w:cs="Arial"/>
          <w:b/>
          <w:bCs/>
          <w:sz w:val="24"/>
          <w:szCs w:val="24"/>
        </w:rPr>
        <w:t>Prazo de validade de 90 (noventa) dias</w:t>
      </w:r>
      <w:r w:rsidRPr="005A0A78">
        <w:rPr>
          <w:rFonts w:ascii="Arial" w:hAnsi="Arial" w:cs="Arial"/>
          <w:sz w:val="24"/>
          <w:szCs w:val="24"/>
        </w:rPr>
        <w:t>, contados da data de sua apresentação e </w:t>
      </w:r>
      <w:r w:rsidRPr="005A0A78">
        <w:rPr>
          <w:rFonts w:ascii="Arial" w:hAnsi="Arial" w:cs="Arial"/>
          <w:b/>
          <w:bCs/>
          <w:sz w:val="24"/>
          <w:szCs w:val="24"/>
          <w:u w:val="single"/>
        </w:rPr>
        <w:t>de 12 (doze) meses para efeito de garantia dos valores referente a prestação dos serviços</w:t>
      </w:r>
      <w:r w:rsidRPr="005A0A78">
        <w:rPr>
          <w:rFonts w:ascii="Arial" w:hAnsi="Arial" w:cs="Arial"/>
          <w:b/>
          <w:bCs/>
          <w:sz w:val="24"/>
          <w:szCs w:val="24"/>
        </w:rPr>
        <w:t>. </w:t>
      </w:r>
      <w:r w:rsidRPr="005A0A78">
        <w:rPr>
          <w:rFonts w:ascii="Arial" w:hAnsi="Arial" w:cs="Arial"/>
          <w:sz w:val="24"/>
          <w:szCs w:val="24"/>
        </w:rPr>
        <w:t>Caso a proposta omita o prazo de validade, este será entendido como descrito acima.</w:t>
      </w:r>
    </w:p>
    <w:p w14:paraId="57E5E03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6.2 Será desclassificada a proposta que:</w:t>
      </w:r>
    </w:p>
    <w:p w14:paraId="28D8C19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6.2.1 Contiver vícios insanáveis;</w:t>
      </w:r>
    </w:p>
    <w:p w14:paraId="1E872BC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6.2.2 Não obedecer às especificações técnicas contidas no Termo de Referência;</w:t>
      </w:r>
    </w:p>
    <w:p w14:paraId="42A8139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6.2.3 Apresentar preços inexequíveis ou permanecerem acima do preço máximo definido para a contratação;</w:t>
      </w:r>
    </w:p>
    <w:p w14:paraId="45036F1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6.2.4 Não tiverem sua exequibilidade demonstrada, quando exigido pelo Pregoeiro;</w:t>
      </w:r>
    </w:p>
    <w:p w14:paraId="2FC91E1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6.2.5 Apresentar desconformidade com quaisquer outras exigências deste Edital ou seus anexos, desde que insanável.</w:t>
      </w:r>
    </w:p>
    <w:p w14:paraId="519451A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6.3 No caso de bens e serviços em geral, é indício de inexequibilidade das propostas valores inferiores a 50% (cinquenta por cento) do valor orçado pela Administração.</w:t>
      </w:r>
    </w:p>
    <w:p w14:paraId="420DC38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6.3.1 A inexequibilidade, na hipótese de que trata item 6.3 só será considerada após diligência do Pregoeiro, que comprove:</w:t>
      </w:r>
    </w:p>
    <w:p w14:paraId="25129A3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6.3.1.1 O custo do licitante ultrapassa o valor da proposta;</w:t>
      </w:r>
    </w:p>
    <w:p w14:paraId="55B2DBB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6.3.1.2 Inexistirem custos de oportunidade capazes de justificar o vulto da oferta;</w:t>
      </w:r>
    </w:p>
    <w:p w14:paraId="49A4BE7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6.3.1.3 Que apresente preços global ou unitário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p>
    <w:p w14:paraId="502CEA0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6.4. A proposta final a ser encaminhada deverá apenas realizar a alteração do valor inicialmente proposto para se adequar ao valor final ofertado, ou corrigir eventual erro material;</w:t>
      </w:r>
    </w:p>
    <w:p w14:paraId="6619D00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6.5 Todo e qualquer documento a ser firmado pelos licitantes deverá consignar expressamente o nome da pessoa signatária, não tendo o condão de suprir essa necessidade quaisquer outras referências, como “representante legal da empresa”, o registro do nome da empresa etc.</w:t>
      </w:r>
    </w:p>
    <w:p w14:paraId="074D6D3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6.6 Em caso de divergência entre informações contidas no </w:t>
      </w:r>
      <w:hyperlink r:id="rId22" w:tgtFrame="_blank" w:history="1">
        <w:r w:rsidRPr="005A0A78">
          <w:rPr>
            <w:rStyle w:val="Hyperlink"/>
            <w:rFonts w:ascii="Arial" w:hAnsi="Arial" w:cs="Arial"/>
            <w:sz w:val="24"/>
            <w:szCs w:val="24"/>
          </w:rPr>
          <w:t>www.gov.br/compras</w:t>
        </w:r>
      </w:hyperlink>
      <w:r w:rsidRPr="005A0A78">
        <w:rPr>
          <w:rFonts w:ascii="Arial" w:hAnsi="Arial" w:cs="Arial"/>
          <w:sz w:val="24"/>
          <w:szCs w:val="24"/>
          <w:u w:val="single"/>
        </w:rPr>
        <w:t> </w:t>
      </w:r>
      <w:r w:rsidRPr="005A0A78">
        <w:rPr>
          <w:rFonts w:ascii="Arial" w:hAnsi="Arial" w:cs="Arial"/>
          <w:sz w:val="24"/>
          <w:szCs w:val="24"/>
        </w:rPr>
        <w:t>e na proposta de preços definitiva, prevalecerão as da proposta.</w:t>
      </w:r>
    </w:p>
    <w:p w14:paraId="406388F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6.7 Será desconsiderada qualquer oferta de vantagem não prevista neste Edital e em seus anexos.</w:t>
      </w:r>
    </w:p>
    <w:p w14:paraId="4589FEC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6.8 O(A) Pregoeiro(a) poderá solicitar parecer da assessoria jurídica e do controle interno e ainda de fiscal do contrato ou outro servidor que detenha </w:t>
      </w:r>
      <w:r w:rsidRPr="005A0A78">
        <w:rPr>
          <w:rFonts w:ascii="Arial" w:hAnsi="Arial" w:cs="Arial"/>
          <w:sz w:val="24"/>
          <w:szCs w:val="24"/>
        </w:rPr>
        <w:lastRenderedPageBreak/>
        <w:t>conhecimento a respeito do bem ou serviço licitado para orientar sua decisão quanto à aceitabilidade, ou não, da proposta.</w:t>
      </w:r>
    </w:p>
    <w:p w14:paraId="59FF5DE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6.8.1 CRITÉRIO DE ACEITABILIDADE DA PROPOSTA: Compatibilidade com as especificações técnicas e com os valores unitários e global estimados.</w:t>
      </w:r>
    </w:p>
    <w:p w14:paraId="34C313D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6.9 Se a proposta não for aceitável, se o licitante não atender às exigências </w:t>
      </w:r>
      <w:proofErr w:type="spellStart"/>
      <w:r w:rsidRPr="005A0A78">
        <w:rPr>
          <w:rFonts w:ascii="Arial" w:hAnsi="Arial" w:cs="Arial"/>
          <w:sz w:val="24"/>
          <w:szCs w:val="24"/>
        </w:rPr>
        <w:t>habilitatórias</w:t>
      </w:r>
      <w:proofErr w:type="spellEnd"/>
      <w:r w:rsidRPr="005A0A78">
        <w:rPr>
          <w:rFonts w:ascii="Arial" w:hAnsi="Arial" w:cs="Arial"/>
          <w:sz w:val="24"/>
          <w:szCs w:val="24"/>
        </w:rPr>
        <w:t xml:space="preserve"> ou deixar de reenviar a proposta, o(a) Pregoeiro(a) examinará a proposta subsequente e, assim, sucessivamente, na ordem de classificação, até a apuração de uma proposta que atenda a este Edital.</w:t>
      </w:r>
    </w:p>
    <w:p w14:paraId="0AB43731" w14:textId="77777777" w:rsidR="00721DEA" w:rsidRDefault="00721DEA" w:rsidP="005A0A78">
      <w:pPr>
        <w:jc w:val="both"/>
        <w:rPr>
          <w:rFonts w:ascii="Arial" w:hAnsi="Arial" w:cs="Arial"/>
          <w:b/>
          <w:bCs/>
          <w:sz w:val="24"/>
          <w:szCs w:val="24"/>
        </w:rPr>
      </w:pPr>
    </w:p>
    <w:p w14:paraId="3ADC97D7" w14:textId="3B5A1A6A" w:rsidR="005A0A78" w:rsidRPr="005A0A78" w:rsidRDefault="005A0A78" w:rsidP="005A0A78">
      <w:pPr>
        <w:jc w:val="both"/>
        <w:rPr>
          <w:rFonts w:ascii="Arial" w:hAnsi="Arial" w:cs="Arial"/>
          <w:sz w:val="24"/>
          <w:szCs w:val="24"/>
        </w:rPr>
      </w:pPr>
      <w:r w:rsidRPr="005A0A78">
        <w:rPr>
          <w:rFonts w:ascii="Arial" w:hAnsi="Arial" w:cs="Arial"/>
          <w:b/>
          <w:bCs/>
          <w:sz w:val="24"/>
          <w:szCs w:val="24"/>
        </w:rPr>
        <w:t>7 REQUISITOS DE HABILITAÇÃO DOS LICITANTES</w:t>
      </w:r>
    </w:p>
    <w:p w14:paraId="3BB9D53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 Como condição prévia ao exame da documentação de habilitação do licitante detentor da proposta classificada em primeiro lugar, o(a) Pregoeiro(a) verificará o eventual descumprimento das condições de participação, especialmente quanto à existência de sanção que impeça a participação no certame ou a futura contratação, mediante a consulta aos seguintes cadastros:</w:t>
      </w:r>
    </w:p>
    <w:p w14:paraId="63349A9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7.1.1 SICAF;</w:t>
      </w:r>
    </w:p>
    <w:p w14:paraId="741B218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7.1.2 Cadastro Nacional de Condenações Cíveis por Atos de Improbidade Administrativa, mantido pelo Conselho Nacional de Justiça – CNJ</w:t>
      </w:r>
      <w:r w:rsidRPr="005A0A78">
        <w:rPr>
          <w:rFonts w:ascii="Arial" w:hAnsi="Arial" w:cs="Arial"/>
          <w:b/>
          <w:bCs/>
          <w:sz w:val="24"/>
          <w:szCs w:val="24"/>
        </w:rPr>
        <w:t>;</w:t>
      </w:r>
    </w:p>
    <w:p w14:paraId="4FE29C0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7.1.3 Cadastro Nacional das Empresas Inidôneas e Suspensas – CEIS, restringindo a limitação às empresas inidôneas e, no que tange à suspensão, às empresas suspensas no âmbito deste Regional;</w:t>
      </w:r>
    </w:p>
    <w:p w14:paraId="43896E5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7.1.4 Cadastro Nacional de Empresas Punidas – CNEP, mantido pela Controladoria-Geral da União;</w:t>
      </w:r>
    </w:p>
    <w:p w14:paraId="0A5C0F9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7.1.5 Lista de Inidôneos, mantida pelo Tribunal de Contas da União;</w:t>
      </w:r>
    </w:p>
    <w:p w14:paraId="08CE44C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7.1.6 A consulta aos cadastros será realizada em nome da empresa licitante e também de seu sócio majoritário, por força do artigo 12 da Lei n° 8.429, de 1992, que prevê, dentre as sanções impostas ao responsável pela prática de ato de improbidade administrativa, a proibição de contratar com o Poder Público, inclusive por intermédio de pessoa jurídica da qual seja sócio majoritário.</w:t>
      </w:r>
    </w:p>
    <w:p w14:paraId="6C327AD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7.1.6.1 Caso conste na Consulta de Situação do Fornecedor a existência de Ocorrências Impeditivas Indiretas, o gestor diligenciará para verificar se houve fraude por parte das empresas apontadas no Relatório de Ocorrências Impeditivas Indiretas.</w:t>
      </w:r>
    </w:p>
    <w:p w14:paraId="679F421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7.1.6.1.1 A tentativa de burla será verificada por meio dos vínculos societários, linhas de fornecimento similares, dentre outros.</w:t>
      </w:r>
    </w:p>
    <w:p w14:paraId="63B6C71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7.1.6.1.2 O licitante será convocado para manifestação previamente à sua desclassificação.</w:t>
      </w:r>
    </w:p>
    <w:p w14:paraId="7601992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7.1.7 Constatada a existência de sanção, o(a) Pregoeiro(a) reputará o licitante inabilitado, por falta de condição de participação.</w:t>
      </w:r>
    </w:p>
    <w:p w14:paraId="365E0D91"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7.2 Para habilitar-se na presente licitação, o interessado deverá apresentar a seguinte documentação, caso não esteja disponível no SICAF:</w:t>
      </w:r>
    </w:p>
    <w:p w14:paraId="513B52C2"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7.3</w:t>
      </w:r>
      <w:r w:rsidRPr="005A0A78">
        <w:rPr>
          <w:rFonts w:ascii="Arial" w:hAnsi="Arial" w:cs="Arial"/>
          <w:sz w:val="24"/>
          <w:szCs w:val="24"/>
        </w:rPr>
        <w:t> </w:t>
      </w:r>
      <w:r w:rsidRPr="005A0A78">
        <w:rPr>
          <w:rFonts w:ascii="Arial" w:hAnsi="Arial" w:cs="Arial"/>
          <w:b/>
          <w:bCs/>
          <w:sz w:val="24"/>
          <w:szCs w:val="24"/>
        </w:rPr>
        <w:t>Habilitação jurídica:</w:t>
      </w:r>
    </w:p>
    <w:p w14:paraId="6BE2C99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7.3.1 No caso de empresário individual, inscrição no Registro Público de Empresas Mercantis, a cargo da Junta Comercial da respectiva sede; Microempreendedor Individual - MEI: Certificado da Condição de Microempreendedor Individual - CCMEI, cuja aceitação ficará condicionada à </w:t>
      </w:r>
      <w:r w:rsidRPr="005A0A78">
        <w:rPr>
          <w:rFonts w:ascii="Arial" w:hAnsi="Arial" w:cs="Arial"/>
          <w:sz w:val="24"/>
          <w:szCs w:val="24"/>
        </w:rPr>
        <w:lastRenderedPageBreak/>
        <w:t>verificação da autenticidade no sítio </w:t>
      </w:r>
      <w:hyperlink r:id="rId23" w:tgtFrame="_blank" w:history="1">
        <w:r w:rsidRPr="005A0A78">
          <w:rPr>
            <w:rStyle w:val="Hyperlink"/>
            <w:rFonts w:ascii="Arial" w:hAnsi="Arial" w:cs="Arial"/>
            <w:sz w:val="24"/>
            <w:szCs w:val="24"/>
          </w:rPr>
          <w:t>https://www.gov.br/empresas-e-</w:t>
        </w:r>
        <w:proofErr w:type="spellStart"/>
        <w:r w:rsidRPr="005A0A78">
          <w:rPr>
            <w:rStyle w:val="Hyperlink"/>
            <w:rFonts w:ascii="Arial" w:hAnsi="Arial" w:cs="Arial"/>
            <w:sz w:val="24"/>
            <w:szCs w:val="24"/>
          </w:rPr>
          <w:t>negocios</w:t>
        </w:r>
        <w:proofErr w:type="spellEnd"/>
        <w:r w:rsidRPr="005A0A78">
          <w:rPr>
            <w:rStyle w:val="Hyperlink"/>
            <w:rFonts w:ascii="Arial" w:hAnsi="Arial" w:cs="Arial"/>
            <w:sz w:val="24"/>
            <w:szCs w:val="24"/>
          </w:rPr>
          <w:t>/</w:t>
        </w:r>
        <w:proofErr w:type="spellStart"/>
        <w:r w:rsidRPr="005A0A78">
          <w:rPr>
            <w:rStyle w:val="Hyperlink"/>
            <w:rFonts w:ascii="Arial" w:hAnsi="Arial" w:cs="Arial"/>
            <w:sz w:val="24"/>
            <w:szCs w:val="24"/>
          </w:rPr>
          <w:t>pt-br</w:t>
        </w:r>
        <w:proofErr w:type="spellEnd"/>
        <w:r w:rsidRPr="005A0A78">
          <w:rPr>
            <w:rStyle w:val="Hyperlink"/>
            <w:rFonts w:ascii="Arial" w:hAnsi="Arial" w:cs="Arial"/>
            <w:sz w:val="24"/>
            <w:szCs w:val="24"/>
          </w:rPr>
          <w:t>/empreendedor</w:t>
        </w:r>
      </w:hyperlink>
      <w:r w:rsidRPr="005A0A78">
        <w:rPr>
          <w:rFonts w:ascii="Arial" w:hAnsi="Arial" w:cs="Arial"/>
          <w:sz w:val="24"/>
          <w:szCs w:val="24"/>
        </w:rPr>
        <w:t>;</w:t>
      </w:r>
    </w:p>
    <w:p w14:paraId="765BD1D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7.3.2 No caso de sociedade empresária, sociedade limitada unipessoal ou empresa individual de responsabilidade limitada - EIRELI: inscrição do ato constitutivo, estatuto ou contrato social no Registro Público de Empresas Mercantis, a cargo da Junta Comercial da respectiva sede, acompanhado de documento comprobatório de seus administradores;</w:t>
      </w:r>
    </w:p>
    <w:p w14:paraId="3B8ECD7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7.3.3 Inscrição no Registro Público de Empresas Mercantis onde opera, com averbação no Registro onde tem sede a matriz, no caso de ser o participante sucursal, filial ou agência;</w:t>
      </w:r>
    </w:p>
    <w:p w14:paraId="706C773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7.3.4 No caso de sociedade simples: inscrição do ato constitutivo no Registro Civil das Pessoas Jurídicas do local de sua sede, acompanhada de prova da indicação dos seus administradores;</w:t>
      </w:r>
    </w:p>
    <w:p w14:paraId="0C273D6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7.3.5 Decreto de autorização, em se tratando de sociedade empresária estrangeira em funcionamento no País;</w:t>
      </w:r>
    </w:p>
    <w:p w14:paraId="586C1F3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7.3.6 Os documentos acima deverão estar acompanhados de todas as alterações ou da consolidação respectiva.</w:t>
      </w:r>
    </w:p>
    <w:p w14:paraId="46F5752A"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7.4</w:t>
      </w:r>
      <w:r w:rsidRPr="005A0A78">
        <w:rPr>
          <w:rFonts w:ascii="Arial" w:hAnsi="Arial" w:cs="Arial"/>
          <w:sz w:val="24"/>
          <w:szCs w:val="24"/>
        </w:rPr>
        <w:t> </w:t>
      </w:r>
      <w:r w:rsidRPr="005A0A78">
        <w:rPr>
          <w:rFonts w:ascii="Arial" w:hAnsi="Arial" w:cs="Arial"/>
          <w:b/>
          <w:bCs/>
          <w:sz w:val="24"/>
          <w:szCs w:val="24"/>
        </w:rPr>
        <w:t>Regularidade fiscal, social e trabalhista:</w:t>
      </w:r>
    </w:p>
    <w:p w14:paraId="519CA85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7.4.1 Prova de inscrição no Cadastro Nacional da Pessoa Jurídica (CNPJ);</w:t>
      </w:r>
    </w:p>
    <w:p w14:paraId="01F31AE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7.4.2 Prova de inscrição no cadastro de contribuintes estadual ou municipal, se houver, relativo ao domicílio ou sede do licitante, pertinente ao seu ramo de atividade e compatível com o objeto contratual;</w:t>
      </w:r>
    </w:p>
    <w:p w14:paraId="665AD43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7.4.3 Prova de regularidade para com a Fazenda Federal, consistindo na apresentação de certidão conjunta expedida pela Receita Federal do Brasil, Procuradoria-Geral da Fazenda Nacional e INSS.</w:t>
      </w:r>
    </w:p>
    <w:p w14:paraId="458C682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7.4.4 Prova de regularidade para com a Fazenda Estadual do domicílio ou da sede do licitante, em relação ao ICMS, mediante certidão emitida pela Secretaria da Fazenda Estadual ou órgão correspondente; e</w:t>
      </w:r>
    </w:p>
    <w:p w14:paraId="36854C2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7.4.5 Prova de regularidade para com a Fazenda Municipal do domicílio ou da sede do licitante, em relação ao ISS, mediante certidão emitida pela Secretaria de Finanças Municipal ou órgão correspondente.</w:t>
      </w:r>
    </w:p>
    <w:p w14:paraId="32C865A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7.4.6 Certificado de Regularidade do FGTS - CRF, fornecido pela Caixa Econômica Federal, devidamente atualizado;</w:t>
      </w:r>
    </w:p>
    <w:p w14:paraId="4CF011C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7.4.6.1 Caso a empresa licitante não apresente a CRF, o(a) Pregoeiro(a) verificará a regularidade pela consulta à base de dados da Caixa Econômica Federal, pela internet.</w:t>
      </w:r>
    </w:p>
    <w:p w14:paraId="30E5F66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7.4.7 Prova de inexistência de débitos inadimplidos perante a Justiça do Trabalho, mediante a apresentação de certidão negativa ou positiva com efeito de negativa, nos termos do Título VII-A da Consolidação das Leis do Trabalho, aprovada pelo </w:t>
      </w:r>
      <w:hyperlink r:id="rId24" w:tgtFrame="_blank" w:history="1">
        <w:r w:rsidRPr="005A0A78">
          <w:rPr>
            <w:rStyle w:val="Hyperlink"/>
            <w:rFonts w:ascii="Arial" w:hAnsi="Arial" w:cs="Arial"/>
            <w:sz w:val="24"/>
            <w:szCs w:val="24"/>
          </w:rPr>
          <w:t>Decreto-Lei nº 5.452, de 1º de maio de 1943;</w:t>
        </w:r>
      </w:hyperlink>
    </w:p>
    <w:p w14:paraId="012A865E"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7.5</w:t>
      </w:r>
      <w:r w:rsidRPr="005A0A78">
        <w:rPr>
          <w:rFonts w:ascii="Arial" w:hAnsi="Arial" w:cs="Arial"/>
          <w:sz w:val="24"/>
          <w:szCs w:val="24"/>
        </w:rPr>
        <w:t> </w:t>
      </w:r>
      <w:r w:rsidRPr="005A0A78">
        <w:rPr>
          <w:rFonts w:ascii="Arial" w:hAnsi="Arial" w:cs="Arial"/>
          <w:b/>
          <w:bCs/>
          <w:sz w:val="24"/>
          <w:szCs w:val="24"/>
        </w:rPr>
        <w:t>Qualificação Econômico-Financeira:</w:t>
      </w:r>
    </w:p>
    <w:p w14:paraId="5771796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7.5.1 Certidão negativa de feitos sobre falência, expedida pelo distribuidor da sede do licitante.</w:t>
      </w:r>
    </w:p>
    <w:p w14:paraId="374C03B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7.5.2 Balanço comercial dos 2 últimos exercícios exigíveis atestando a saúde financeira da empresa de modo a suportar os compromissos advindos da contratação.</w:t>
      </w:r>
    </w:p>
    <w:p w14:paraId="7A36925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7.5.3 Os documentos referidos no item 7.5.2 limitar-se-ão ao último exercício no caso de a pessoa jurídica ter sido constituída há menos de 2 (dois) anos, conforme prevê o </w:t>
      </w:r>
      <w:r w:rsidRPr="005A0A78">
        <w:rPr>
          <w:rFonts w:ascii="Arial" w:hAnsi="Arial" w:cs="Arial"/>
          <w:sz w:val="24"/>
          <w:szCs w:val="24"/>
          <w:u w:val="single"/>
        </w:rPr>
        <w:t>art. 69, § 6º, da Lei nº 14.133/2021.</w:t>
      </w:r>
    </w:p>
    <w:p w14:paraId="1A98E2CF"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7.6</w:t>
      </w:r>
      <w:r w:rsidRPr="005A0A78">
        <w:rPr>
          <w:rFonts w:ascii="Arial" w:hAnsi="Arial" w:cs="Arial"/>
          <w:sz w:val="24"/>
          <w:szCs w:val="24"/>
        </w:rPr>
        <w:t> </w:t>
      </w:r>
      <w:r w:rsidRPr="005A0A78">
        <w:rPr>
          <w:rFonts w:ascii="Arial" w:hAnsi="Arial" w:cs="Arial"/>
          <w:b/>
          <w:bCs/>
          <w:sz w:val="24"/>
          <w:szCs w:val="24"/>
        </w:rPr>
        <w:t>Qualificação Técnica:</w:t>
      </w:r>
    </w:p>
    <w:p w14:paraId="7641D28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7.6.1 Apresentação de, no mínimo, </w:t>
      </w:r>
      <w:r w:rsidRPr="005A0A78">
        <w:rPr>
          <w:rFonts w:ascii="Arial" w:hAnsi="Arial" w:cs="Arial"/>
          <w:b/>
          <w:bCs/>
          <w:sz w:val="24"/>
          <w:szCs w:val="24"/>
        </w:rPr>
        <w:t>1 (um) Atestado de capacidade técnica</w:t>
      </w:r>
      <w:r w:rsidRPr="005A0A78">
        <w:rPr>
          <w:rFonts w:ascii="Arial" w:hAnsi="Arial" w:cs="Arial"/>
          <w:sz w:val="24"/>
          <w:szCs w:val="24"/>
        </w:rPr>
        <w:t> expedido por pessoa jurídica de direito público ou privado, comprovando que a proponente executou de forma satisfatória serviço similar com características pertinentes e compatíveis com as exigidas no termo de referência.</w:t>
      </w:r>
    </w:p>
    <w:p w14:paraId="563648C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7.6.2 O atestado deverá conter, obrigatoriamente:</w:t>
      </w:r>
    </w:p>
    <w:p w14:paraId="7B92DBE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Nome da empresa ou órgão que fornece o atestado;</w:t>
      </w:r>
    </w:p>
    <w:p w14:paraId="4C0BE09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 Endereço completo;</w:t>
      </w:r>
    </w:p>
    <w:p w14:paraId="7EB33A5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 Manifestação acerca da qualidade do serviço prestado; e</w:t>
      </w:r>
    </w:p>
    <w:p w14:paraId="3CD2451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 Identificação do responsável pela emissão de atestado com nome, função e telefone para solicitação de informações adicionais de interesse do Pregoeiro.</w:t>
      </w:r>
    </w:p>
    <w:p w14:paraId="69B17EC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7.6.2.1 No caso de atestados fornecidos por empresa privada não serão considerados aqueles emitidos por empresas pertencentes ao mesmo grupo empresarial da empresa licitante. Serão consideradas como pertencentes ao mesmo grupo, empresas controladas pela licitante ou que tenha pelo menos uma mesma pessoa física ou jurídica que seja sócia com poder de direção da empresa emitente e da empresa licitante</w:t>
      </w:r>
    </w:p>
    <w:p w14:paraId="5958DEE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7.6.2.2 Os atestados de capacidade técnica poderão ser apresentados em nome da matriz ou da filial do fornecedor.</w:t>
      </w:r>
    </w:p>
    <w:p w14:paraId="416BF22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7.6.2.3 O licitante disponibilizará todas as informações necessárias à comprovação da legitimidade dos atestados, apresentando, quando solicitado pela Administração, cópia do contrato que deu suporte à contratação, endereço atual do CONTRATANTE e local em que foi executado o objeto contratado, dentre outros documentos.</w:t>
      </w:r>
    </w:p>
    <w:p w14:paraId="6535786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7.7 </w:t>
      </w:r>
      <w:r w:rsidRPr="005A0A78">
        <w:rPr>
          <w:rFonts w:ascii="Arial" w:hAnsi="Arial" w:cs="Arial"/>
          <w:b/>
          <w:bCs/>
          <w:sz w:val="24"/>
          <w:szCs w:val="24"/>
        </w:rPr>
        <w:t>As COOPERATIVAS</w:t>
      </w:r>
      <w:r w:rsidRPr="005A0A78">
        <w:rPr>
          <w:rFonts w:ascii="Arial" w:hAnsi="Arial" w:cs="Arial"/>
          <w:sz w:val="24"/>
          <w:szCs w:val="24"/>
        </w:rPr>
        <w:t>, além dos documentos referentes à regularidade fiscal, trabalhista e social e qualificação técnica, deverão apresentar a seguinte documentação:</w:t>
      </w:r>
    </w:p>
    <w:p w14:paraId="4F5967D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7.7.1 A relação dos cooperados que atendem aos requisitos técnicos exigidos para a contratação e que executarão o contrato, com as respectivas atas de inscrição e a comprovação de que estão domiciliados na localidade da sede da cooperativa, respeitado o disposto nos </w:t>
      </w:r>
      <w:proofErr w:type="spellStart"/>
      <w:r w:rsidRPr="005A0A78">
        <w:rPr>
          <w:rFonts w:ascii="Arial" w:hAnsi="Arial" w:cs="Arial"/>
          <w:sz w:val="24"/>
          <w:szCs w:val="24"/>
        </w:rPr>
        <w:t>arts</w:t>
      </w:r>
      <w:proofErr w:type="spellEnd"/>
      <w:r w:rsidRPr="005A0A78">
        <w:rPr>
          <w:rFonts w:ascii="Arial" w:hAnsi="Arial" w:cs="Arial"/>
          <w:sz w:val="24"/>
          <w:szCs w:val="24"/>
        </w:rPr>
        <w:t>. 4º, inciso XI, 21, inciso I e 42, §§2º a 6º da Lei n. 5.764, de 1971;</w:t>
      </w:r>
    </w:p>
    <w:p w14:paraId="33F10A6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7.7.2 A declaração de regularidade de situação do contribuinte individual – DRSCI, para cada um dos cooperados indicados;</w:t>
      </w:r>
    </w:p>
    <w:p w14:paraId="4128075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7.7.3 A comprovação do capital social proporcional ao número de cooperados necessários à prestação do serviço;</w:t>
      </w:r>
    </w:p>
    <w:p w14:paraId="37ADDE0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7.7.4 O registro previsto na Lei n. 5.764, de 1971, art. 107;</w:t>
      </w:r>
    </w:p>
    <w:p w14:paraId="242CB64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7.7.5 A comprovação de integração das respectivas quotas-partes por parte dos cooperados que executarão o contrato;</w:t>
      </w:r>
    </w:p>
    <w:p w14:paraId="625A5B1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7.7.6 Os seguintes documentos para a comprovação da regularidade jurídica da cooperativa:</w:t>
      </w:r>
    </w:p>
    <w:p w14:paraId="3F64BD1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ata de fundação;</w:t>
      </w:r>
    </w:p>
    <w:p w14:paraId="16B72FB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b) estatuto social com a ata da assembleia que o aprovou, devidamente arquivado na Junta Comercial ou inscrito no Registro Civil das Pessoas Jurídicas da respectiva sede, além do registro de que trata o art. 107 da Lei nº 5.764, de 16 de dezembro 1971;</w:t>
      </w:r>
    </w:p>
    <w:p w14:paraId="0CAE4BD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 regimento dos fundos instituídos pelos cooperados, com a ata da assembleia;</w:t>
      </w:r>
    </w:p>
    <w:p w14:paraId="15A007B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 editais de convocação das três últimas assembleias gerais extraordinárias;</w:t>
      </w:r>
    </w:p>
    <w:p w14:paraId="3755C3F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 três registros de presença dos cooperados que executarão o contrato em assembleias gerais ou nas reuniões seccionais; e</w:t>
      </w:r>
    </w:p>
    <w:p w14:paraId="704AA5B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 ata da sessão que os cooperados autorizaram a cooperativa a contratar o objeto da licitação; e</w:t>
      </w:r>
    </w:p>
    <w:p w14:paraId="7AC3CA3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7.7.7 A última auditoria contábil-financeira da cooperativa, conforme dispõe o art. 112 da Lei n. 5.764, de 1971, ou uma declaração, sob as penas da lei, de que tal auditoria não foi exigida pelo órgão fiscalizador.</w:t>
      </w:r>
    </w:p>
    <w:p w14:paraId="4431D2D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7.8 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672256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7.8.1 Se o consórcio não for formado integralmente por microempresas ou empresas de pequeno porte e o termo de referência exigir requisitos de habilitação econômico-financeira, haverá um acréscimo de 10% para o consórcio em relação ao valor exigido para os licitantes individuais.</w:t>
      </w:r>
    </w:p>
    <w:p w14:paraId="241182B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7.9 A habilitação dos licitantes será verificada por meio do SICAF, nos documentos por ele abrangidos.</w:t>
      </w:r>
    </w:p>
    <w:p w14:paraId="4ED1477A" w14:textId="77777777" w:rsidR="005A0A78" w:rsidRPr="005A0A78" w:rsidRDefault="005A0A78" w:rsidP="005A0A78">
      <w:pPr>
        <w:jc w:val="both"/>
        <w:rPr>
          <w:rFonts w:ascii="Arial" w:hAnsi="Arial" w:cs="Arial"/>
          <w:sz w:val="24"/>
          <w:szCs w:val="24"/>
          <w:lang w:val="en-US"/>
        </w:rPr>
      </w:pPr>
      <w:r w:rsidRPr="005A0A78">
        <w:rPr>
          <w:rFonts w:ascii="Arial" w:hAnsi="Arial" w:cs="Arial"/>
          <w:sz w:val="24"/>
          <w:szCs w:val="24"/>
        </w:rPr>
        <w:t xml:space="preserve">7.9.1 É de responsabilidade do licitante conferir a exatidão dos seus dados cadastrais no </w:t>
      </w:r>
      <w:proofErr w:type="spellStart"/>
      <w:r w:rsidRPr="005A0A78">
        <w:rPr>
          <w:rFonts w:ascii="Arial" w:hAnsi="Arial" w:cs="Arial"/>
          <w:sz w:val="24"/>
          <w:szCs w:val="24"/>
        </w:rPr>
        <w:t>Sicaf</w:t>
      </w:r>
      <w:proofErr w:type="spellEnd"/>
      <w:r w:rsidRPr="005A0A78">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w:t>
      </w:r>
      <w:r w:rsidRPr="005A0A78">
        <w:rPr>
          <w:rFonts w:ascii="Arial" w:hAnsi="Arial" w:cs="Arial"/>
          <w:sz w:val="24"/>
          <w:szCs w:val="24"/>
          <w:lang w:val="en-US"/>
        </w:rPr>
        <w:t>(</w:t>
      </w:r>
      <w:hyperlink r:id="rId25" w:tgtFrame="_blank" w:history="1">
        <w:r w:rsidRPr="005A0A78">
          <w:rPr>
            <w:rStyle w:val="Hyperlink"/>
            <w:rFonts w:ascii="Arial" w:hAnsi="Arial" w:cs="Arial"/>
            <w:sz w:val="24"/>
            <w:szCs w:val="24"/>
            <w:lang w:val="en-US"/>
          </w:rPr>
          <w:t>IN nº 3/2018, art. 7º,</w:t>
        </w:r>
      </w:hyperlink>
      <w:r w:rsidRPr="005A0A78">
        <w:rPr>
          <w:rFonts w:ascii="Arial" w:hAnsi="Arial" w:cs="Arial"/>
          <w:sz w:val="24"/>
          <w:szCs w:val="24"/>
          <w:u w:val="single"/>
          <w:lang w:val="en-US"/>
        </w:rPr>
        <w:t> </w:t>
      </w:r>
      <w:hyperlink r:id="rId26" w:tgtFrame="_blank" w:history="1">
        <w:r w:rsidRPr="005A0A78">
          <w:rPr>
            <w:rStyle w:val="Hyperlink"/>
            <w:rFonts w:ascii="Arial" w:hAnsi="Arial" w:cs="Arial"/>
            <w:sz w:val="24"/>
            <w:szCs w:val="24"/>
            <w:lang w:val="en-US"/>
          </w:rPr>
          <w:t>https://www.gov.br/compras/pt-br/acesso-a-informacao/legislacao/instrucoes-normativas/instrucao-normativa-no-3-de-26-de-abril-de-2018</w:t>
        </w:r>
      </w:hyperlink>
      <w:r w:rsidRPr="005A0A78">
        <w:rPr>
          <w:rFonts w:ascii="Arial" w:hAnsi="Arial" w:cs="Arial"/>
          <w:sz w:val="24"/>
          <w:szCs w:val="24"/>
          <w:u w:val="single"/>
          <w:lang w:val="en-US"/>
        </w:rPr>
        <w:t>).</w:t>
      </w:r>
    </w:p>
    <w:p w14:paraId="4DB003B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7.9.2 A não observância do disposto no item anterior poderá ensejar desclassificação no momento da habilitação. (</w:t>
      </w:r>
      <w:hyperlink r:id="rId27" w:tgtFrame="_blank" w:history="1">
        <w:r w:rsidRPr="005A0A78">
          <w:rPr>
            <w:rStyle w:val="Hyperlink"/>
            <w:rFonts w:ascii="Arial" w:hAnsi="Arial" w:cs="Arial"/>
            <w:sz w:val="24"/>
            <w:szCs w:val="24"/>
          </w:rPr>
          <w:t>IN nº 3/2018, art. 7º, parágrafo único</w:t>
        </w:r>
      </w:hyperlink>
      <w:r w:rsidRPr="005A0A78">
        <w:rPr>
          <w:rFonts w:ascii="Arial" w:hAnsi="Arial" w:cs="Arial"/>
          <w:sz w:val="24"/>
          <w:szCs w:val="24"/>
        </w:rPr>
        <w:t>).</w:t>
      </w:r>
    </w:p>
    <w:p w14:paraId="748B48A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7.10 Os documentos exigidos para habilitação que não estejam contemplados no SICAF, ou que estejam vencidos, deverão ser enviados exclusivamente por meio do sistema eletrônico, concomitantemente com a proposta, até a data e o horário estabelecidos para abertura da sessão pública.</w:t>
      </w:r>
    </w:p>
    <w:p w14:paraId="1E6E882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7.11 Na hipótese de necessidade de envio de documentos complementares após o julgamento da proposta, os documentos deverão ser apresentados em formato digital, via sistema, após solicitação do pregoeiro no sistema eletrônico, observado o prazo disposto no subitem </w:t>
      </w:r>
      <w:r w:rsidRPr="005A0A78">
        <w:rPr>
          <w:rFonts w:ascii="Arial" w:hAnsi="Arial" w:cs="Arial"/>
          <w:sz w:val="24"/>
          <w:szCs w:val="24"/>
          <w:u w:val="single"/>
        </w:rPr>
        <w:t>6.1</w:t>
      </w:r>
      <w:r w:rsidRPr="005A0A78">
        <w:rPr>
          <w:rFonts w:ascii="Arial" w:hAnsi="Arial" w:cs="Arial"/>
          <w:sz w:val="24"/>
          <w:szCs w:val="24"/>
        </w:rPr>
        <w:t> deste edital.</w:t>
      </w:r>
    </w:p>
    <w:p w14:paraId="116A329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7.11.1 Somente haverá a necessidade de comprovação do preenchimento de requisitos mediante apresentação dos documentos originais </w:t>
      </w:r>
      <w:proofErr w:type="spellStart"/>
      <w:r w:rsidRPr="005A0A78">
        <w:rPr>
          <w:rFonts w:ascii="Arial" w:hAnsi="Arial" w:cs="Arial"/>
          <w:sz w:val="24"/>
          <w:szCs w:val="24"/>
        </w:rPr>
        <w:t>não-digitais</w:t>
      </w:r>
      <w:proofErr w:type="spellEnd"/>
      <w:r w:rsidRPr="005A0A78">
        <w:rPr>
          <w:rFonts w:ascii="Arial" w:hAnsi="Arial" w:cs="Arial"/>
          <w:sz w:val="24"/>
          <w:szCs w:val="24"/>
        </w:rPr>
        <w:t xml:space="preserve"> quando houver dúvida em relação à integridade do documento digital.</w:t>
      </w:r>
    </w:p>
    <w:p w14:paraId="322365F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7.12 Para fins de habilitação, a verificação pelo órgão promotor do certame nos portais oficiais de órgãos e entidades emissores de certidões constitui meio legal de prova, para fins de habilitação.</w:t>
      </w:r>
    </w:p>
    <w:p w14:paraId="130C1E9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7.13 Não serão aceitos protocolos de entrega ou solicitação de documento em substituição aos documentos requeridos no presente Edital e seus anexos.</w:t>
      </w:r>
    </w:p>
    <w:p w14:paraId="52FE102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7.14 A comprovação de regularidade fiscal e trabalhista das microempresas e das empresas de pequeno porte somente será exigida para efeito de contratação, e não como condição para participação na licitação</w:t>
      </w:r>
    </w:p>
    <w:p w14:paraId="77BE495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7.15 Os documentos relacionados neste Edital referir-se-ão sempre ao domicílio da empresa cadastrada no SICAF.</w:t>
      </w:r>
    </w:p>
    <w:p w14:paraId="5A113A2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7.16 Os documentos necessários à participação na presente licitação deverão ser apresentados no idioma oficial do Brasil, admitida a nomenclatura técnica específica.</w:t>
      </w:r>
    </w:p>
    <w:p w14:paraId="61F1654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7.16.1 Quaisquer documentos apresentados em língua estrangeira deverão ser traduzidos para o idioma oficial do Brasil.</w:t>
      </w:r>
    </w:p>
    <w:p w14:paraId="04C63C1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7.17 A etapa de habilitação compreenderá a verificação e análise dos documentos de habilitação do licitante que tenha apresentado o menor preço na etapa de lances, relativamente ao atendimento das exigências constantes deste Edital.</w:t>
      </w:r>
    </w:p>
    <w:p w14:paraId="43FC112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7.18 Após a entrega dos documentos para habilitação, não será permitida a substituição ou a apresentação de novos documentos, salvo em sede de diligência, para:</w:t>
      </w:r>
    </w:p>
    <w:p w14:paraId="382AD3F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7.18.1 complementação de informações acerca dos documentos já apresentados pelos licitantes e desde que necessária para apurar fatos existentes à época da abertura do certame; e</w:t>
      </w:r>
    </w:p>
    <w:p w14:paraId="5E13946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7.18.2 atualização de documentos cuja validade tenha expirado após a data de recebimento das propostas.</w:t>
      </w:r>
    </w:p>
    <w:p w14:paraId="3031518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7.19 Se a documentação de habilitação não estiver completa e correta, ou contrariar qualquer dispositivo deste Edital e seus anexos, o(a) Pregoeiro(a) declarará o proponente inabilitado.</w:t>
      </w:r>
    </w:p>
    <w:p w14:paraId="6F1118D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7.20 Na hipótese de o licitante for declarado inabilitado, o pregoeiro examinará a proposta subsequente e assim sucessivamente, na ordem de classificação, até a apuração de uma proposta que atenda ao presente edital, observado o prazo disposto no subitem </w:t>
      </w:r>
      <w:r w:rsidRPr="005A0A78">
        <w:rPr>
          <w:rFonts w:ascii="Arial" w:hAnsi="Arial" w:cs="Arial"/>
          <w:sz w:val="24"/>
          <w:szCs w:val="24"/>
          <w:u w:val="single"/>
        </w:rPr>
        <w:t>6.1</w:t>
      </w:r>
      <w:r w:rsidRPr="005A0A78">
        <w:rPr>
          <w:rFonts w:ascii="Arial" w:hAnsi="Arial" w:cs="Arial"/>
          <w:sz w:val="24"/>
          <w:szCs w:val="24"/>
        </w:rPr>
        <w:t> deste edital.</w:t>
      </w:r>
    </w:p>
    <w:p w14:paraId="7DF2821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7.21 Os documentos terão validade expressa ou estabelecida em lei, admitidos como válidos, no caso de omissão, os emitidos a menos de noventa dias.</w:t>
      </w:r>
    </w:p>
    <w:p w14:paraId="5B75769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7.22 O pregoeiro poderá, no julgamento da habilitação e das propostas, sanar erros ou falhas que não alterem a substância das propostas, dos documentos e sua validade jurídica, mediante decisão fundamentada, registrada em ata e acessível aos licitantes, e lhes atribuirá validade e eficácia para fins de habilitação e classificação.</w:t>
      </w:r>
    </w:p>
    <w:p w14:paraId="445418D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7.23 Na hipótese de necessidade de suspensão da sessão pública para a realização de diligências, com vistas ao saneamento de que trata o item anterior, a sessão pública somente poderá ser reiniciada mediante aviso prévio no sistema com, no mínimo, 24 (vinte e quatro) horas de antecedência, e a ocorrência será registrada em ata.</w:t>
      </w:r>
    </w:p>
    <w:p w14:paraId="696074D9" w14:textId="77777777" w:rsidR="00721DEA" w:rsidRDefault="00721DEA" w:rsidP="005A0A78">
      <w:pPr>
        <w:jc w:val="both"/>
        <w:rPr>
          <w:rFonts w:ascii="Arial" w:hAnsi="Arial" w:cs="Arial"/>
          <w:b/>
          <w:bCs/>
          <w:sz w:val="24"/>
          <w:szCs w:val="24"/>
        </w:rPr>
      </w:pPr>
    </w:p>
    <w:p w14:paraId="6948AABE" w14:textId="3EB60EBE" w:rsidR="005A0A78" w:rsidRPr="005A0A78" w:rsidRDefault="005A0A78" w:rsidP="005A0A78">
      <w:pPr>
        <w:jc w:val="both"/>
        <w:rPr>
          <w:rFonts w:ascii="Arial" w:hAnsi="Arial" w:cs="Arial"/>
          <w:sz w:val="24"/>
          <w:szCs w:val="24"/>
        </w:rPr>
      </w:pPr>
      <w:r w:rsidRPr="005A0A78">
        <w:rPr>
          <w:rFonts w:ascii="Arial" w:hAnsi="Arial" w:cs="Arial"/>
          <w:b/>
          <w:bCs/>
          <w:sz w:val="24"/>
          <w:szCs w:val="24"/>
        </w:rPr>
        <w:t>8 INTERPOSIÇÃO DE RECURSOS</w:t>
      </w:r>
    </w:p>
    <w:p w14:paraId="23CB2A4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8.1 A interposição de recurso referente ao julgamento das propostas, à habilitação ou inabilitação de licitantes, à anulação ou revogação da licitação, observará o disposto no </w:t>
      </w:r>
      <w:hyperlink r:id="rId28" w:anchor="art165" w:tgtFrame="_blank" w:history="1">
        <w:r w:rsidRPr="005A0A78">
          <w:rPr>
            <w:rStyle w:val="Hyperlink"/>
            <w:rFonts w:ascii="Arial" w:hAnsi="Arial" w:cs="Arial"/>
            <w:sz w:val="24"/>
            <w:szCs w:val="24"/>
          </w:rPr>
          <w:t>art. 165 da Lei nº 14.133, de 2021</w:t>
        </w:r>
      </w:hyperlink>
      <w:r w:rsidRPr="005A0A78">
        <w:rPr>
          <w:rFonts w:ascii="Arial" w:hAnsi="Arial" w:cs="Arial"/>
          <w:sz w:val="24"/>
          <w:szCs w:val="24"/>
          <w:u w:val="single"/>
        </w:rPr>
        <w:t>.</w:t>
      </w:r>
    </w:p>
    <w:p w14:paraId="44224EF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8.2 O prazo recursal é de 3 (três) dias úteis, contados da data de intimação ou de lavratura da ata.</w:t>
      </w:r>
    </w:p>
    <w:p w14:paraId="733C641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8.3 Quando o recurso apresentado impugnar o julgamento das propostas ou o ato de habilitação ou inabilitação do licitante:</w:t>
      </w:r>
    </w:p>
    <w:p w14:paraId="6ED9E5E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8.3.1 A intenção de recorrer deverá ser manifestada durante o prazo concedido na sessão pública, não inferior a 10 minutos, de forma imediata após o término do julgamento das propostas e do ato de habilitação ou inabilitação, em campo próprio do sistema, sob pena de preclusão;</w:t>
      </w:r>
    </w:p>
    <w:p w14:paraId="3855DDC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8.3.2 O prazo para apresentação das razões recursais será iniciado na data de intimação ou de lavratura da ata de habilitação ou inabilitação;</w:t>
      </w:r>
    </w:p>
    <w:p w14:paraId="512B10A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8.4 Os recursos deverão ser encaminhados em campo próprio do sistema.</w:t>
      </w:r>
    </w:p>
    <w:p w14:paraId="7C2B01A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8.5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18EB50D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8.6 Os recursos interpostos fora do prazo não serão conhecidos.</w:t>
      </w:r>
    </w:p>
    <w:p w14:paraId="1689149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8.7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23E8699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8.8 O recurso e o pedido de reconsideração terão efeito suspensivo do ato ou da decisão recorrida até que sobrevenha decisão final da autoridade competente.</w:t>
      </w:r>
    </w:p>
    <w:p w14:paraId="26283D5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8.9 O acolhimento do recurso invalida tão somente os atos insuscetíveis de aproveitamento.</w:t>
      </w:r>
    </w:p>
    <w:p w14:paraId="70C6313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8.10 Nessa fase, caso o licitante deseje consultar os autos processo administrativo eletrônico, poderá fazê-lo mediante solicitação de acesso ao SEI-CREMEGO, dirigida à Comissão de Compras e Contratações do CREMEGO pelo e-mail: </w:t>
      </w:r>
      <w:r w:rsidRPr="005A0A78">
        <w:rPr>
          <w:rFonts w:ascii="Arial" w:hAnsi="Arial" w:cs="Arial"/>
          <w:sz w:val="24"/>
          <w:szCs w:val="24"/>
          <w:u w:val="single"/>
        </w:rPr>
        <w:t>licitacao@cremego.org.br</w:t>
      </w:r>
    </w:p>
    <w:p w14:paraId="39D739E6" w14:textId="77777777" w:rsidR="00721DEA" w:rsidRDefault="00721DEA" w:rsidP="005A0A78">
      <w:pPr>
        <w:jc w:val="both"/>
        <w:rPr>
          <w:rFonts w:ascii="Arial" w:hAnsi="Arial" w:cs="Arial"/>
          <w:b/>
          <w:bCs/>
          <w:sz w:val="24"/>
          <w:szCs w:val="24"/>
        </w:rPr>
      </w:pPr>
    </w:p>
    <w:p w14:paraId="7E5BA395" w14:textId="346FA344" w:rsidR="005A0A78" w:rsidRPr="005A0A78" w:rsidRDefault="005A0A78" w:rsidP="005A0A78">
      <w:pPr>
        <w:jc w:val="both"/>
        <w:rPr>
          <w:rFonts w:ascii="Arial" w:hAnsi="Arial" w:cs="Arial"/>
          <w:sz w:val="24"/>
          <w:szCs w:val="24"/>
        </w:rPr>
      </w:pPr>
      <w:r w:rsidRPr="005A0A78">
        <w:rPr>
          <w:rFonts w:ascii="Arial" w:hAnsi="Arial" w:cs="Arial"/>
          <w:b/>
          <w:bCs/>
          <w:sz w:val="24"/>
          <w:szCs w:val="24"/>
        </w:rPr>
        <w:t>9 ADJUDICAÇÃO E HOMOLOGAÇÃO</w:t>
      </w:r>
    </w:p>
    <w:p w14:paraId="1C9F94C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9.1 Na hipótese de inexistência de recursos, o(a) Pregoeiro(a) encaminhará o processo para a autoridade competente para adjudicação do objeto e homologação da licitação, ou outra decisão, nos termos do art. 71 da Lei nº 14.133/2021.</w:t>
      </w:r>
    </w:p>
    <w:p w14:paraId="311B3D5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9.2 Existindo recursos, o processo será encaminhado à autoridade competente para julgamento, fundamentado, e, em caso de improvimento, adjudicação do objeto ao licitante vencedor e homologação da licitação ou outra decisão, nos termos do art. 71 da Lei nº 14.133/2021.</w:t>
      </w:r>
    </w:p>
    <w:p w14:paraId="58E17129" w14:textId="77777777" w:rsidR="00721DEA" w:rsidRDefault="00721DEA" w:rsidP="005A0A78">
      <w:pPr>
        <w:jc w:val="both"/>
        <w:rPr>
          <w:rFonts w:ascii="Arial" w:hAnsi="Arial" w:cs="Arial"/>
          <w:b/>
          <w:bCs/>
          <w:sz w:val="24"/>
          <w:szCs w:val="24"/>
        </w:rPr>
      </w:pPr>
    </w:p>
    <w:p w14:paraId="7D0CB1B4" w14:textId="10D5105D" w:rsidR="005A0A78" w:rsidRPr="005A0A78" w:rsidRDefault="005A0A78" w:rsidP="005A0A78">
      <w:pPr>
        <w:jc w:val="both"/>
        <w:rPr>
          <w:rFonts w:ascii="Arial" w:hAnsi="Arial" w:cs="Arial"/>
          <w:sz w:val="24"/>
          <w:szCs w:val="24"/>
        </w:rPr>
      </w:pPr>
      <w:r w:rsidRPr="005A0A78">
        <w:rPr>
          <w:rFonts w:ascii="Arial" w:hAnsi="Arial" w:cs="Arial"/>
          <w:b/>
          <w:bCs/>
          <w:sz w:val="24"/>
          <w:szCs w:val="24"/>
        </w:rPr>
        <w:t>10 CONDIÇÕES PARA CONTRATAÇÃO</w:t>
      </w:r>
    </w:p>
    <w:p w14:paraId="6B0A3FB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10.1 Após a homologação da licitação, na hipótese da efetivação da contratação, o licitante vencedor será </w:t>
      </w:r>
      <w:r w:rsidRPr="005A0A78">
        <w:rPr>
          <w:rFonts w:ascii="Arial" w:hAnsi="Arial" w:cs="Arial"/>
          <w:b/>
          <w:bCs/>
          <w:sz w:val="24"/>
          <w:szCs w:val="24"/>
        </w:rPr>
        <w:t xml:space="preserve">convocado, para no prazo de 03 (três) dias </w:t>
      </w:r>
      <w:r w:rsidRPr="005A0A78">
        <w:rPr>
          <w:rFonts w:ascii="Arial" w:hAnsi="Arial" w:cs="Arial"/>
          <w:b/>
          <w:bCs/>
          <w:sz w:val="24"/>
          <w:szCs w:val="24"/>
        </w:rPr>
        <w:lastRenderedPageBreak/>
        <w:t>úteis, </w:t>
      </w:r>
      <w:r w:rsidRPr="005A0A78">
        <w:rPr>
          <w:rFonts w:ascii="Arial" w:hAnsi="Arial" w:cs="Arial"/>
          <w:sz w:val="24"/>
          <w:szCs w:val="24"/>
        </w:rPr>
        <w:t>cumprir as exigências pertinentes à</w:t>
      </w:r>
      <w:r w:rsidRPr="005A0A78">
        <w:rPr>
          <w:rFonts w:ascii="Arial" w:hAnsi="Arial" w:cs="Arial"/>
          <w:b/>
          <w:bCs/>
          <w:sz w:val="24"/>
          <w:szCs w:val="24"/>
        </w:rPr>
        <w:t> assinatura do contrato e/ou termo aditivo ao contrato.</w:t>
      </w:r>
    </w:p>
    <w:p w14:paraId="033A92D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10.2 O prazo previsto para assinatura ou aceite poderá ser prorrogado, por igual período, por solicitação justificado do adjudicatário e aceita pela Administração.</w:t>
      </w:r>
    </w:p>
    <w:p w14:paraId="7921043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10.3 A não assinatura no período solicitado acarretará abertura de processo administrativo para averiguação de infração administrativa com aplicação das sanções legais.</w:t>
      </w:r>
    </w:p>
    <w:p w14:paraId="4F39EE8A" w14:textId="77777777" w:rsidR="00721DEA" w:rsidRDefault="005A0A78" w:rsidP="005A0A78">
      <w:pPr>
        <w:jc w:val="both"/>
        <w:rPr>
          <w:rFonts w:ascii="Arial" w:hAnsi="Arial" w:cs="Arial"/>
          <w:b/>
          <w:bCs/>
          <w:sz w:val="24"/>
          <w:szCs w:val="24"/>
        </w:rPr>
      </w:pPr>
      <w:r w:rsidRPr="005A0A78">
        <w:rPr>
          <w:rFonts w:ascii="Arial" w:hAnsi="Arial" w:cs="Arial"/>
          <w:sz w:val="24"/>
          <w:szCs w:val="24"/>
        </w:rPr>
        <w:t>10.4 As exigências para habilitação deverão continuar a ser atendidas para contratação e durante toda a execução contratual, sob pena de rescisão contratual unilateral.</w:t>
      </w:r>
      <w:r w:rsidRPr="005A0A78">
        <w:rPr>
          <w:rFonts w:ascii="Arial" w:hAnsi="Arial" w:cs="Arial"/>
          <w:sz w:val="24"/>
          <w:szCs w:val="24"/>
        </w:rPr>
        <w:br/>
      </w:r>
    </w:p>
    <w:p w14:paraId="02ABD3AF" w14:textId="5BBF26A2" w:rsidR="005A0A78" w:rsidRPr="005A0A78" w:rsidRDefault="005A0A78" w:rsidP="005A0A78">
      <w:pPr>
        <w:jc w:val="both"/>
        <w:rPr>
          <w:rFonts w:ascii="Arial" w:hAnsi="Arial" w:cs="Arial"/>
          <w:sz w:val="24"/>
          <w:szCs w:val="24"/>
        </w:rPr>
      </w:pPr>
      <w:r w:rsidRPr="005A0A78">
        <w:rPr>
          <w:rFonts w:ascii="Arial" w:hAnsi="Arial" w:cs="Arial"/>
          <w:b/>
          <w:bCs/>
          <w:sz w:val="24"/>
          <w:szCs w:val="24"/>
        </w:rPr>
        <w:t>11 SANÇÕES AO LICITANTE</w:t>
      </w:r>
    </w:p>
    <w:p w14:paraId="14E4840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11.1 Comete infração administrativa, nos termos da lei, o licitante que, com dolo ou culpa:</w:t>
      </w:r>
    </w:p>
    <w:p w14:paraId="1DA9641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deixar de entregar a documentação exigida para o certame ou não entregar qualquer documento que tenha sido solicitado pelo(a) pregoeiro(a) durante o certame;</w:t>
      </w:r>
    </w:p>
    <w:p w14:paraId="0670F67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 salvo em decorrência de fato superveniente devidamente justificado, não mantiver a proposta em especial quando:</w:t>
      </w:r>
    </w:p>
    <w:p w14:paraId="36ACB4C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b.1) não enviar a proposta adequada ao último lance ofertado ou após a negociação;</w:t>
      </w:r>
    </w:p>
    <w:p w14:paraId="1A9F5BC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b.2) recusar-se a enviar o detalhamento da proposta quando exigível;</w:t>
      </w:r>
    </w:p>
    <w:p w14:paraId="6E90D14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b.3) pedir para ser desclassificado quando encerrada a etapa competitiva; ou</w:t>
      </w:r>
    </w:p>
    <w:p w14:paraId="44BAB2B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b.4) deixar de apresentar amostra;</w:t>
      </w:r>
    </w:p>
    <w:p w14:paraId="4968045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b.5) apresentar proposta ou amostra em desacordo com as especificações do edital;</w:t>
      </w:r>
    </w:p>
    <w:p w14:paraId="367BEF0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 não celebrar o contrato ou não entregar a documentação exigida para a contratação, quando convocado dentro do prazo de validade de sua proposta;</w:t>
      </w:r>
    </w:p>
    <w:p w14:paraId="4B8D9C7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 recusar-se, sem justificativa, a assinar o contrato ou a ata de registro de preço, ou a aceitar ou retirar o instrumento equivalente no prazo estabelecido pela Administração;</w:t>
      </w:r>
    </w:p>
    <w:p w14:paraId="12B8283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 apresentar declaração ou documentação falsa exigida para o certame ou prestar declaração falsa durante a licitação;</w:t>
      </w:r>
    </w:p>
    <w:p w14:paraId="3DEACB0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 fraudar a licitação;</w:t>
      </w:r>
    </w:p>
    <w:p w14:paraId="737B7C3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g) comportar-se de modo inidôneo ou cometer fraude de qualquer natureza, em especial quando:</w:t>
      </w:r>
    </w:p>
    <w:p w14:paraId="635A594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g.1) agir em conluio ou em desconformidade com a lei;</w:t>
      </w:r>
    </w:p>
    <w:p w14:paraId="1C1FAAE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g.2) induzir deliberadamente a erro no julgamento;</w:t>
      </w:r>
    </w:p>
    <w:p w14:paraId="05ECE71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g.3) apresentar amostra falsificada ou deteriorada;</w:t>
      </w:r>
    </w:p>
    <w:p w14:paraId="6C694E0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h) praticar atos ilícitos com vistas a frustrar os objetivos da licitação;</w:t>
      </w:r>
    </w:p>
    <w:p w14:paraId="1EE2DD4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 praticar ato lesivo previsto no </w:t>
      </w:r>
      <w:hyperlink r:id="rId29" w:anchor="art5" w:tgtFrame="_blank" w:history="1">
        <w:r w:rsidRPr="005A0A78">
          <w:rPr>
            <w:rStyle w:val="Hyperlink"/>
            <w:rFonts w:ascii="Arial" w:hAnsi="Arial" w:cs="Arial"/>
            <w:sz w:val="24"/>
            <w:szCs w:val="24"/>
          </w:rPr>
          <w:t>art. 5º da Lei n.º 12.846, de 2013</w:t>
        </w:r>
      </w:hyperlink>
      <w:r w:rsidRPr="005A0A78">
        <w:rPr>
          <w:rFonts w:ascii="Arial" w:hAnsi="Arial" w:cs="Arial"/>
          <w:sz w:val="24"/>
          <w:szCs w:val="24"/>
          <w:u w:val="single"/>
        </w:rPr>
        <w:t>.</w:t>
      </w:r>
    </w:p>
    <w:p w14:paraId="0050918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11.2 Com fulcro na </w:t>
      </w:r>
      <w:hyperlink r:id="rId30" w:tgtFrame="_blank" w:history="1">
        <w:r w:rsidRPr="005A0A78">
          <w:rPr>
            <w:rStyle w:val="Hyperlink"/>
            <w:rFonts w:ascii="Arial" w:hAnsi="Arial" w:cs="Arial"/>
            <w:sz w:val="24"/>
            <w:szCs w:val="24"/>
          </w:rPr>
          <w:t>Lei nº 14.133, de 2021</w:t>
        </w:r>
      </w:hyperlink>
      <w:r w:rsidRPr="005A0A78">
        <w:rPr>
          <w:rFonts w:ascii="Arial" w:hAnsi="Arial" w:cs="Arial"/>
          <w:sz w:val="24"/>
          <w:szCs w:val="24"/>
          <w:u w:val="single"/>
        </w:rPr>
        <w:t>,</w:t>
      </w:r>
      <w:r w:rsidRPr="005A0A78">
        <w:rPr>
          <w:rFonts w:ascii="Arial" w:hAnsi="Arial" w:cs="Arial"/>
          <w:sz w:val="24"/>
          <w:szCs w:val="24"/>
        </w:rPr>
        <w:t> a Administração poderá, garantida a prévia defesa, aplicar aos licitantes e/ou adjudicatários as seguintes sanções, sem prejuízo das responsabilidades civil e criminal:</w:t>
      </w:r>
    </w:p>
    <w:p w14:paraId="2DEC284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advertência;</w:t>
      </w:r>
    </w:p>
    <w:p w14:paraId="57D33BF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 multa;</w:t>
      </w:r>
    </w:p>
    <w:p w14:paraId="5DB1203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 impedimento de licitar e contratar e</w:t>
      </w:r>
    </w:p>
    <w:p w14:paraId="6F2EC15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d) declaração de inidoneidade para licitar ou contratar, enquanto perdurarem os motivos determinantes da punição ou até que seja promovida sua reabilitação perante a própria autoridade que aplicou a penalidade.</w:t>
      </w:r>
    </w:p>
    <w:p w14:paraId="6FBCFAA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11.3 Na aplicação das sanções serão considerados:</w:t>
      </w:r>
    </w:p>
    <w:p w14:paraId="3FE7D76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a natureza e a gravidade da infração cometida;</w:t>
      </w:r>
    </w:p>
    <w:p w14:paraId="3C3FF11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 as peculiaridades do caso concreto;</w:t>
      </w:r>
    </w:p>
    <w:p w14:paraId="7C12168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 as circunstâncias agravantes ou atenuantes;</w:t>
      </w:r>
    </w:p>
    <w:p w14:paraId="5CF6A12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 os danos que dela provierem para a Administração Pública;</w:t>
      </w:r>
    </w:p>
    <w:p w14:paraId="7C90BE2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 a implantação ou o aperfeiçoamento de programa de integridade, conforme normas e orientações dos órgãos de controle.</w:t>
      </w:r>
    </w:p>
    <w:p w14:paraId="57DC342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11.4 A multa será recolhida em percentual de 0,5% a 30% incidente sobre o valor da contratação licitada, recolhida no prazo máximo de </w:t>
      </w:r>
      <w:r w:rsidRPr="005A0A78">
        <w:rPr>
          <w:rFonts w:ascii="Arial" w:hAnsi="Arial" w:cs="Arial"/>
          <w:b/>
          <w:bCs/>
          <w:sz w:val="24"/>
          <w:szCs w:val="24"/>
        </w:rPr>
        <w:t>15 (quinze) dias</w:t>
      </w:r>
      <w:r w:rsidRPr="005A0A78">
        <w:rPr>
          <w:rFonts w:ascii="Arial" w:hAnsi="Arial" w:cs="Arial"/>
          <w:sz w:val="24"/>
          <w:szCs w:val="24"/>
        </w:rPr>
        <w:t> úteis, a contar da comunicação oficial.</w:t>
      </w:r>
    </w:p>
    <w:p w14:paraId="35CA001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11.4.1 Para as infrações previstas nas alíneas “a”, “b”, “c” e “d” do item </w:t>
      </w:r>
      <w:r w:rsidRPr="005A0A78">
        <w:rPr>
          <w:rFonts w:ascii="Arial" w:hAnsi="Arial" w:cs="Arial"/>
          <w:sz w:val="24"/>
          <w:szCs w:val="24"/>
          <w:u w:val="single"/>
        </w:rPr>
        <w:t>11.1</w:t>
      </w:r>
      <w:r w:rsidRPr="005A0A78">
        <w:rPr>
          <w:rFonts w:ascii="Arial" w:hAnsi="Arial" w:cs="Arial"/>
          <w:sz w:val="24"/>
          <w:szCs w:val="24"/>
        </w:rPr>
        <w:t>, a multa será de 0,5% a 15% do valor da contratação contrato licitado.</w:t>
      </w:r>
    </w:p>
    <w:p w14:paraId="2172E54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11.4.2 Para as infrações previstas nas alíneas “e”, “f”, “g”, “h” e “i” do item </w:t>
      </w:r>
      <w:r w:rsidRPr="005A0A78">
        <w:rPr>
          <w:rFonts w:ascii="Arial" w:hAnsi="Arial" w:cs="Arial"/>
          <w:sz w:val="24"/>
          <w:szCs w:val="24"/>
          <w:u w:val="single"/>
        </w:rPr>
        <w:t>11.1</w:t>
      </w:r>
      <w:r w:rsidRPr="005A0A78">
        <w:rPr>
          <w:rFonts w:ascii="Arial" w:hAnsi="Arial" w:cs="Arial"/>
          <w:sz w:val="24"/>
          <w:szCs w:val="24"/>
        </w:rPr>
        <w:t>, a multa será de 15% a 30% do valor da contratação licitada.</w:t>
      </w:r>
    </w:p>
    <w:p w14:paraId="4FD2839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11.5 As sanções de advertência, impedimento de licitar e contratar e declaração de inidoneidade para licitar ou contratar poderão ser aplicadas, cumulativamente ou não, à penalidade de multa.</w:t>
      </w:r>
    </w:p>
    <w:p w14:paraId="5A1058C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11.6 Na aplicação da sanção de multa será facultada a defesa do interessado no prazo de 15 (quinze) dias úteis, contado da data de sua intimação.</w:t>
      </w:r>
    </w:p>
    <w:p w14:paraId="4029D6D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11.7 A sanção de impedimento de licitar e contratar será aplicada ao responsável em decorrência das infrações administrativas relacionadas nas alíneas “a”, “b”, “c” e “d” do item </w:t>
      </w:r>
      <w:r w:rsidRPr="005A0A78">
        <w:rPr>
          <w:rFonts w:ascii="Arial" w:hAnsi="Arial" w:cs="Arial"/>
          <w:sz w:val="24"/>
          <w:szCs w:val="24"/>
          <w:u w:val="single"/>
        </w:rPr>
        <w:t>11.1</w:t>
      </w:r>
      <w:r w:rsidRPr="005A0A78">
        <w:rPr>
          <w:rFonts w:ascii="Arial" w:hAnsi="Arial" w:cs="Arial"/>
          <w:sz w:val="24"/>
          <w:szCs w:val="24"/>
        </w:rPr>
        <w:t> quando não se justificar a imposição de penalidade mais grave, e impedirá o responsável de licitar e contratar no âmbito da Administração Pública direta e indireta da União, pelo prazo máximo de 3 (três) anos.</w:t>
      </w:r>
    </w:p>
    <w:p w14:paraId="2023606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11.8 Poderá ser aplicada ao responsável a sanção de declaração de inidoneidade para licitar ou contratar, em decorrência da prática das infrações dispostas nas alíneas “e”, “f”, “g”, “h” e “i” do item </w:t>
      </w:r>
      <w:r w:rsidRPr="005A0A78">
        <w:rPr>
          <w:rFonts w:ascii="Arial" w:hAnsi="Arial" w:cs="Arial"/>
          <w:sz w:val="24"/>
          <w:szCs w:val="24"/>
          <w:u w:val="single"/>
        </w:rPr>
        <w:t>11.1</w:t>
      </w:r>
      <w:r w:rsidRPr="005A0A78">
        <w:rPr>
          <w:rFonts w:ascii="Arial" w:hAnsi="Arial" w:cs="Arial"/>
          <w:sz w:val="24"/>
          <w:szCs w:val="24"/>
        </w:rPr>
        <w:t> bem como pelas infrações administrativas previstas nas alíneas “a”, “b”, “c” e “d” do item </w:t>
      </w:r>
      <w:r w:rsidRPr="005A0A78">
        <w:rPr>
          <w:rFonts w:ascii="Arial" w:hAnsi="Arial" w:cs="Arial"/>
          <w:sz w:val="24"/>
          <w:szCs w:val="24"/>
          <w:u w:val="single"/>
        </w:rPr>
        <w:t>11.1</w:t>
      </w:r>
      <w:r w:rsidRPr="005A0A78">
        <w:rPr>
          <w:rFonts w:ascii="Arial" w:hAnsi="Arial" w:cs="Arial"/>
          <w:sz w:val="24"/>
          <w:szCs w:val="24"/>
        </w:rPr>
        <w:t> que justifiquem a imposição de penalidade mais grave que a sanção de impedimento de licitar e contratar, cuja duração observará o prazo previsto no </w:t>
      </w:r>
      <w:hyperlink r:id="rId31" w:anchor="art156%C2%A75" w:tgtFrame="_blank" w:history="1">
        <w:r w:rsidRPr="005A0A78">
          <w:rPr>
            <w:rStyle w:val="Hyperlink"/>
            <w:rFonts w:ascii="Arial" w:hAnsi="Arial" w:cs="Arial"/>
            <w:sz w:val="24"/>
            <w:szCs w:val="24"/>
          </w:rPr>
          <w:t>art. 156, §5º, da Lei n.º 14.133/2021</w:t>
        </w:r>
      </w:hyperlink>
      <w:r w:rsidRPr="005A0A78">
        <w:rPr>
          <w:rFonts w:ascii="Arial" w:hAnsi="Arial" w:cs="Arial"/>
          <w:sz w:val="24"/>
          <w:szCs w:val="24"/>
        </w:rPr>
        <w:t>.</w:t>
      </w:r>
    </w:p>
    <w:p w14:paraId="0835292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11.9 A recusa injustificada do adjudicatário em assinar o contrato ou a ata de registro de preço, ou em aceitar ou retirar o instrumento equivalente no prazo estabelecido pela Administração, descrita nas alíneas “c” e “d” do item </w:t>
      </w:r>
      <w:r w:rsidRPr="005A0A78">
        <w:rPr>
          <w:rFonts w:ascii="Arial" w:hAnsi="Arial" w:cs="Arial"/>
          <w:sz w:val="24"/>
          <w:szCs w:val="24"/>
          <w:u w:val="single"/>
        </w:rPr>
        <w:t>11.1</w:t>
      </w:r>
      <w:r w:rsidRPr="005A0A78">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w:t>
      </w:r>
      <w:hyperlink r:id="rId32" w:tgtFrame="_blank" w:history="1">
        <w:r w:rsidRPr="005A0A78">
          <w:rPr>
            <w:rStyle w:val="Hyperlink"/>
            <w:rFonts w:ascii="Arial" w:hAnsi="Arial" w:cs="Arial"/>
            <w:sz w:val="24"/>
            <w:szCs w:val="24"/>
          </w:rPr>
          <w:t>art. 45, §4º da IN SEGES/ME n.º 73, de 2022</w:t>
        </w:r>
      </w:hyperlink>
      <w:r w:rsidRPr="005A0A78">
        <w:rPr>
          <w:rFonts w:ascii="Arial" w:hAnsi="Arial" w:cs="Arial"/>
          <w:sz w:val="24"/>
          <w:szCs w:val="24"/>
          <w:u w:val="single"/>
        </w:rPr>
        <w:t>.</w:t>
      </w:r>
    </w:p>
    <w:p w14:paraId="7A7894A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11.10 O recurso e o pedido de reconsideração terão efeito suspensivo do ato ou da decisão recorrida até que sobrevenha decisão final da autoridade competente.</w:t>
      </w:r>
    </w:p>
    <w:p w14:paraId="7E0BCF10" w14:textId="77777777" w:rsidR="00721DEA" w:rsidRDefault="005A0A78" w:rsidP="005A0A78">
      <w:pPr>
        <w:jc w:val="both"/>
        <w:rPr>
          <w:rFonts w:ascii="Arial" w:hAnsi="Arial" w:cs="Arial"/>
          <w:b/>
          <w:bCs/>
          <w:sz w:val="24"/>
          <w:szCs w:val="24"/>
        </w:rPr>
      </w:pPr>
      <w:r w:rsidRPr="005A0A78">
        <w:rPr>
          <w:rFonts w:ascii="Arial" w:hAnsi="Arial" w:cs="Arial"/>
          <w:sz w:val="24"/>
          <w:szCs w:val="24"/>
        </w:rPr>
        <w:t>11.11 A aplicação das sanções previstas neste edital não exclui, em hipótese alguma, a obrigação de reparação integral dos danos causados.</w:t>
      </w:r>
      <w:r w:rsidRPr="005A0A78">
        <w:rPr>
          <w:rFonts w:ascii="Arial" w:hAnsi="Arial" w:cs="Arial"/>
          <w:sz w:val="24"/>
          <w:szCs w:val="24"/>
        </w:rPr>
        <w:br/>
      </w:r>
      <w:r w:rsidRPr="005A0A78">
        <w:rPr>
          <w:rFonts w:ascii="Arial" w:hAnsi="Arial" w:cs="Arial"/>
          <w:sz w:val="24"/>
          <w:szCs w:val="24"/>
        </w:rPr>
        <w:lastRenderedPageBreak/>
        <w:br/>
      </w:r>
    </w:p>
    <w:p w14:paraId="7EECDD67" w14:textId="7C810E3A" w:rsidR="005A0A78" w:rsidRPr="005A0A78" w:rsidRDefault="005A0A78" w:rsidP="005A0A78">
      <w:pPr>
        <w:jc w:val="both"/>
        <w:rPr>
          <w:rFonts w:ascii="Arial" w:hAnsi="Arial" w:cs="Arial"/>
          <w:sz w:val="24"/>
          <w:szCs w:val="24"/>
        </w:rPr>
      </w:pPr>
      <w:r w:rsidRPr="005A0A78">
        <w:rPr>
          <w:rFonts w:ascii="Arial" w:hAnsi="Arial" w:cs="Arial"/>
          <w:b/>
          <w:bCs/>
          <w:sz w:val="24"/>
          <w:szCs w:val="24"/>
        </w:rPr>
        <w:t>12 DOTAÇÃO ORÇAMENTÁRIA</w:t>
      </w:r>
    </w:p>
    <w:p w14:paraId="5FF6C4E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12.1 As despesas decorrentes da contratação objeto desta licitação correrão à conta da dotação orçamentária consignada, elemento de despesa 6.2.2.1.1.33.90.39.004 - Serviços Técnicos Profissionais - P.J.</w:t>
      </w:r>
    </w:p>
    <w:p w14:paraId="570A9569" w14:textId="77777777" w:rsidR="00721DEA" w:rsidRDefault="00721DEA" w:rsidP="005A0A78">
      <w:pPr>
        <w:jc w:val="both"/>
        <w:rPr>
          <w:rFonts w:ascii="Arial" w:hAnsi="Arial" w:cs="Arial"/>
          <w:b/>
          <w:bCs/>
          <w:sz w:val="24"/>
          <w:szCs w:val="24"/>
        </w:rPr>
      </w:pPr>
    </w:p>
    <w:p w14:paraId="18ECE84D" w14:textId="26138CBA" w:rsidR="005A0A78" w:rsidRPr="005A0A78" w:rsidRDefault="005A0A78" w:rsidP="005A0A78">
      <w:pPr>
        <w:jc w:val="both"/>
        <w:rPr>
          <w:rFonts w:ascii="Arial" w:hAnsi="Arial" w:cs="Arial"/>
          <w:sz w:val="24"/>
          <w:szCs w:val="24"/>
        </w:rPr>
      </w:pPr>
      <w:r w:rsidRPr="005A0A78">
        <w:rPr>
          <w:rFonts w:ascii="Arial" w:hAnsi="Arial" w:cs="Arial"/>
          <w:b/>
          <w:bCs/>
          <w:sz w:val="24"/>
          <w:szCs w:val="24"/>
        </w:rPr>
        <w:t>13 ESCLARECIMENTOS E DA IMPUGNAÇÃO AO EDITAL</w:t>
      </w:r>
    </w:p>
    <w:p w14:paraId="53989AA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13.1 Qualquer pessoa é parte legítima para impugnar edital de licitação por irregularidade na aplicação da Lei nº 14.133/2021 ou para solicitar esclarecimento sobre os seus termos do edital ou da lei, devendo protocolar o pedido até 3 (três) dias úteis antes da data de abertura do certame, mediante petição encaminhada para o e-mail: </w:t>
      </w:r>
      <w:r w:rsidRPr="005A0A78">
        <w:rPr>
          <w:rFonts w:ascii="Arial" w:hAnsi="Arial" w:cs="Arial"/>
          <w:sz w:val="24"/>
          <w:szCs w:val="24"/>
          <w:u w:val="single"/>
        </w:rPr>
        <w:t>licitacao@cremego.org.br </w:t>
      </w:r>
      <w:r w:rsidRPr="005A0A78">
        <w:rPr>
          <w:rFonts w:ascii="Arial" w:hAnsi="Arial" w:cs="Arial"/>
          <w:sz w:val="24"/>
          <w:szCs w:val="24"/>
        </w:rPr>
        <w:t>ou entregue diretamente na Comissão de Compras e Contratações do CREMEGO, Sede Administrativa do CREMEGO, situada na R. T-28, 245 - St. Bueno, Goiânia - GO, 74210-040.</w:t>
      </w:r>
    </w:p>
    <w:p w14:paraId="2071D9D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13.1.1 Acolhida a impugnação contra o ato convocatório, poderá, conforme o caso, ser definida e publicada nova data para realização do certame.</w:t>
      </w:r>
    </w:p>
    <w:p w14:paraId="4ABF4A3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13.2 A resposta à impugnação ou ao pedido de esclarecimento será divulgado no </w:t>
      </w:r>
      <w:hyperlink r:id="rId33" w:tgtFrame="_blank" w:history="1">
        <w:r w:rsidRPr="005A0A78">
          <w:rPr>
            <w:rStyle w:val="Hyperlink"/>
            <w:rFonts w:ascii="Arial" w:hAnsi="Arial" w:cs="Arial"/>
            <w:sz w:val="24"/>
            <w:szCs w:val="24"/>
          </w:rPr>
          <w:t>www.gov.br/compras</w:t>
        </w:r>
      </w:hyperlink>
      <w:r w:rsidRPr="005A0A78">
        <w:rPr>
          <w:rFonts w:ascii="Arial" w:hAnsi="Arial" w:cs="Arial"/>
          <w:sz w:val="24"/>
          <w:szCs w:val="24"/>
          <w:u w:val="single"/>
        </w:rPr>
        <w:t> </w:t>
      </w:r>
      <w:r w:rsidRPr="005A0A78">
        <w:rPr>
          <w:rFonts w:ascii="Arial" w:hAnsi="Arial" w:cs="Arial"/>
          <w:sz w:val="24"/>
          <w:szCs w:val="24"/>
        </w:rPr>
        <w:t>e no sítio eletrônico oficial deste Regional no prazo de até 3 (três) dias úteis, limitado ao último dia útil anterior à data da abertura do certame.</w:t>
      </w:r>
    </w:p>
    <w:p w14:paraId="278F583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13.3 As impugnações e pedidos de esclarecimentos não suspendem os prazos previstos no certame.</w:t>
      </w:r>
    </w:p>
    <w:p w14:paraId="41389C0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13.3.1 A concessão de efeito suspensivo à impugnação é medida excepcional e será motivada pelo pregoeiro, nos autos do processo de licitação.</w:t>
      </w:r>
    </w:p>
    <w:p w14:paraId="33C5EAF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13.4 A formulação da proposta, sem que tenha sido tempestivamente impugnado o presente Edital, implicará em plena aceitação, por parte dos interessados, das condições nele estabelecidas.</w:t>
      </w:r>
    </w:p>
    <w:p w14:paraId="03C96152" w14:textId="77777777" w:rsidR="00721DEA" w:rsidRDefault="00721DEA" w:rsidP="005A0A78">
      <w:pPr>
        <w:jc w:val="both"/>
        <w:rPr>
          <w:rFonts w:ascii="Arial" w:hAnsi="Arial" w:cs="Arial"/>
          <w:b/>
          <w:bCs/>
          <w:sz w:val="24"/>
          <w:szCs w:val="24"/>
        </w:rPr>
      </w:pPr>
      <w:bookmarkStart w:id="13" w:name="_Hlk162359408"/>
      <w:bookmarkStart w:id="14" w:name="art96§1iv"/>
      <w:bookmarkEnd w:id="13"/>
      <w:bookmarkEnd w:id="14"/>
    </w:p>
    <w:p w14:paraId="4AD4EC30" w14:textId="4C12AED1" w:rsidR="005A0A78" w:rsidRPr="005A0A78" w:rsidRDefault="005A0A78" w:rsidP="005A0A78">
      <w:pPr>
        <w:jc w:val="both"/>
        <w:rPr>
          <w:rFonts w:ascii="Arial" w:hAnsi="Arial" w:cs="Arial"/>
          <w:sz w:val="24"/>
          <w:szCs w:val="24"/>
        </w:rPr>
      </w:pPr>
      <w:r w:rsidRPr="005A0A78">
        <w:rPr>
          <w:rFonts w:ascii="Arial" w:hAnsi="Arial" w:cs="Arial"/>
          <w:b/>
          <w:bCs/>
          <w:sz w:val="24"/>
          <w:szCs w:val="24"/>
        </w:rPr>
        <w:t>14 DISPOSIÇÕES GERAIS</w:t>
      </w:r>
    </w:p>
    <w:p w14:paraId="6575C61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14.1 É facultado ao(à) Pregoeiro(a) ou à Autoridade Superior, em qualquer fase da licitação, a promoção de diligência destinada a esclarecer ou complementar a instrução do processo.</w:t>
      </w:r>
    </w:p>
    <w:p w14:paraId="723CC28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14.2 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1FFFD05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14.3 Todas as referências de tempo no Edital, no aviso e durante a sessão pública observarão o horário de Brasília - DF.</w:t>
      </w:r>
    </w:p>
    <w:p w14:paraId="33E994D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14.4 A homologação do resultado desta licitação não implicará direito à contratação.</w:t>
      </w:r>
    </w:p>
    <w:p w14:paraId="22FEFAA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14.5 As normas disciplinadoras da licitação serão sempre interpretadas em favor da ampliação da disputa entre os interessados, desde que não comprometam o interesse da Administração, o princípio da isonomia, a finalidade e a segurança da contratação.</w:t>
      </w:r>
    </w:p>
    <w:p w14:paraId="2AE1D12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14.6 Os licitantes assumem todos os custos de preparação e apresentação de suas propostas e este Regional não será, em nenhum caso, responsável por esses custos, independentemente da condução ou do resultado do processo licitatório.</w:t>
      </w:r>
    </w:p>
    <w:p w14:paraId="34207BE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14.7 Na contagem dos prazos estabelecidos neste Edital e seus Anexos, excluir-se-á o dia do início e incluir-se-á o do vencimento. Só se iniciam e vencem os prazos em dias de expediente neste Regional.</w:t>
      </w:r>
    </w:p>
    <w:p w14:paraId="5D3E77D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14.8 O desatendimento de exigências formais não essenciais não importará o afastamento do licitante, desde que seja possível o aproveitamento do ato, observados os princípios da isonomia e do interesse público.</w:t>
      </w:r>
    </w:p>
    <w:p w14:paraId="4087E63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14.9 Em caso de divergência entre disposições deste Edital e de seus anexos ou demais peças que compõem o processo, prevalecerá as deste Edital.</w:t>
      </w:r>
    </w:p>
    <w:p w14:paraId="3897C2E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14.10 A participação na presente licitação implica a concordância tácita, por parte do interessado, com todos os termos e condições do presente Edital.</w:t>
      </w:r>
    </w:p>
    <w:p w14:paraId="311C88C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14.11 Aos casos omissos aplicar-se-ão as demais disposições constantes da Lei nº 14.133/2021 e demais normas regulamentadoras.</w:t>
      </w:r>
    </w:p>
    <w:p w14:paraId="2EB8465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14.12 Quaisquer outros elementos necessários ao perfeito entendimento deste edital poderão ser obtidos na Comissão de compras e contratações, exclusivamente pelo e-mail: </w:t>
      </w:r>
      <w:r w:rsidRPr="005A0A78">
        <w:rPr>
          <w:rFonts w:ascii="Arial" w:hAnsi="Arial" w:cs="Arial"/>
          <w:sz w:val="24"/>
          <w:szCs w:val="24"/>
          <w:u w:val="single"/>
        </w:rPr>
        <w:t>licitacao@cremego.org.br.</w:t>
      </w:r>
    </w:p>
    <w:p w14:paraId="6E6F175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14.13 Esta licitação poderá ser acompanhada pelo Portal Nacional de Contratações Públicas - PNCP e pelos portais </w:t>
      </w:r>
      <w:hyperlink r:id="rId34" w:tgtFrame="_blank" w:history="1">
        <w:r w:rsidRPr="005A0A78">
          <w:rPr>
            <w:rStyle w:val="Hyperlink"/>
            <w:rFonts w:ascii="Arial" w:hAnsi="Arial" w:cs="Arial"/>
            <w:sz w:val="24"/>
            <w:szCs w:val="24"/>
          </w:rPr>
          <w:t>www.cremego.org.br</w:t>
        </w:r>
      </w:hyperlink>
      <w:r w:rsidRPr="005A0A78">
        <w:rPr>
          <w:rFonts w:ascii="Arial" w:hAnsi="Arial" w:cs="Arial"/>
          <w:sz w:val="24"/>
          <w:szCs w:val="24"/>
          <w:u w:val="single"/>
        </w:rPr>
        <w:t> </w:t>
      </w:r>
      <w:r w:rsidRPr="005A0A78">
        <w:rPr>
          <w:rFonts w:ascii="Arial" w:hAnsi="Arial" w:cs="Arial"/>
          <w:sz w:val="24"/>
          <w:szCs w:val="24"/>
        </w:rPr>
        <w:t>e </w:t>
      </w:r>
      <w:hyperlink r:id="rId35" w:tgtFrame="_blank" w:history="1">
        <w:r w:rsidRPr="005A0A78">
          <w:rPr>
            <w:rStyle w:val="Hyperlink"/>
            <w:rFonts w:ascii="Arial" w:hAnsi="Arial" w:cs="Arial"/>
            <w:sz w:val="24"/>
            <w:szCs w:val="24"/>
          </w:rPr>
          <w:t>www.gov.br/compras</w:t>
        </w:r>
      </w:hyperlink>
      <w:r w:rsidRPr="005A0A78">
        <w:rPr>
          <w:rFonts w:ascii="Arial" w:hAnsi="Arial" w:cs="Arial"/>
          <w:sz w:val="24"/>
          <w:szCs w:val="24"/>
        </w:rPr>
        <w:t>, onde são divulgados os prazos, consultas e demais informações do certame.</w:t>
      </w:r>
    </w:p>
    <w:p w14:paraId="36E0985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14.14 É competente o foro do Juízo Federal da Seção Judiciária de Goiás para dirimir quaisquer litígios oriundos da presente licitação.</w:t>
      </w:r>
    </w:p>
    <w:p w14:paraId="6140183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14.15. São partes integrantes deste Edital:</w:t>
      </w:r>
    </w:p>
    <w:p w14:paraId="72ECF58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79515B1"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Anexo I – TERMO DE REFERÊNCIA (ESPECIFICAÇÕES TÉCNICAS)</w:t>
      </w:r>
    </w:p>
    <w:p w14:paraId="7D6DD754"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Anexo II – MODELO DE PROPOSTA</w:t>
      </w:r>
    </w:p>
    <w:p w14:paraId="79EA9BE9"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Anexo III – ESTUDO TÉCNICO PRELIMINAR</w:t>
      </w:r>
    </w:p>
    <w:p w14:paraId="386C3726"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Anexo IV – MINUTA DE CONTRATO</w:t>
      </w:r>
    </w:p>
    <w:p w14:paraId="2A8C903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6D86290F" w14:textId="77777777" w:rsidR="005A0A78" w:rsidRPr="005A0A78" w:rsidRDefault="005A0A78" w:rsidP="00721DEA">
      <w:pPr>
        <w:jc w:val="right"/>
        <w:rPr>
          <w:rFonts w:ascii="Arial" w:hAnsi="Arial" w:cs="Arial"/>
          <w:sz w:val="24"/>
          <w:szCs w:val="24"/>
        </w:rPr>
      </w:pPr>
      <w:r w:rsidRPr="005A0A78">
        <w:rPr>
          <w:rFonts w:ascii="Arial" w:hAnsi="Arial" w:cs="Arial"/>
          <w:sz w:val="24"/>
          <w:szCs w:val="24"/>
        </w:rPr>
        <w:t>Goiânia - GO, data da assinatura eletrônica</w:t>
      </w:r>
    </w:p>
    <w:p w14:paraId="4EE2076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5043DEDA" w14:textId="77777777" w:rsidR="005A0A78" w:rsidRPr="005A0A78" w:rsidRDefault="005A0A78" w:rsidP="005A0A78">
      <w:pPr>
        <w:jc w:val="center"/>
        <w:rPr>
          <w:rFonts w:ascii="Arial" w:hAnsi="Arial" w:cs="Arial"/>
          <w:sz w:val="24"/>
          <w:szCs w:val="24"/>
        </w:rPr>
      </w:pPr>
      <w:r w:rsidRPr="005A0A78">
        <w:rPr>
          <w:rFonts w:ascii="Arial" w:hAnsi="Arial" w:cs="Arial"/>
          <w:b/>
          <w:bCs/>
          <w:sz w:val="24"/>
          <w:szCs w:val="24"/>
        </w:rPr>
        <w:t>DR. RAFAEL CARDOSO MARTINEZ</w:t>
      </w:r>
      <w:r w:rsidRPr="005A0A78">
        <w:rPr>
          <w:rFonts w:ascii="Arial" w:hAnsi="Arial" w:cs="Arial"/>
          <w:sz w:val="24"/>
          <w:szCs w:val="24"/>
        </w:rPr>
        <w:br/>
      </w:r>
      <w:r w:rsidRPr="005A0A78">
        <w:rPr>
          <w:rFonts w:ascii="Arial" w:hAnsi="Arial" w:cs="Arial"/>
          <w:b/>
          <w:bCs/>
          <w:sz w:val="24"/>
          <w:szCs w:val="24"/>
        </w:rPr>
        <w:t>PRESIDENTE DO CREMEGO</w:t>
      </w:r>
    </w:p>
    <w:p w14:paraId="56C92D82" w14:textId="091123CD" w:rsidR="005A0A78" w:rsidRPr="005A0A78" w:rsidRDefault="005A0A78" w:rsidP="005A0A78">
      <w:pPr>
        <w:jc w:val="center"/>
        <w:rPr>
          <w:rFonts w:ascii="Arial" w:hAnsi="Arial" w:cs="Arial"/>
          <w:sz w:val="24"/>
          <w:szCs w:val="24"/>
        </w:rPr>
      </w:pPr>
    </w:p>
    <w:p w14:paraId="7EE3A5AC" w14:textId="719722A5" w:rsidR="005A0A78" w:rsidRPr="005A0A78" w:rsidRDefault="005A0A78" w:rsidP="005A0A78">
      <w:pPr>
        <w:jc w:val="center"/>
        <w:rPr>
          <w:rFonts w:ascii="Arial" w:hAnsi="Arial" w:cs="Arial"/>
          <w:sz w:val="24"/>
          <w:szCs w:val="24"/>
        </w:rPr>
      </w:pPr>
    </w:p>
    <w:p w14:paraId="7E57A254" w14:textId="77777777" w:rsidR="005A0A78" w:rsidRPr="005A0A78" w:rsidRDefault="005A0A78" w:rsidP="005A0A78">
      <w:pPr>
        <w:jc w:val="center"/>
        <w:rPr>
          <w:rFonts w:ascii="Arial" w:hAnsi="Arial" w:cs="Arial"/>
          <w:sz w:val="24"/>
          <w:szCs w:val="24"/>
        </w:rPr>
      </w:pPr>
      <w:r w:rsidRPr="005A0A78">
        <w:rPr>
          <w:rFonts w:ascii="Arial" w:hAnsi="Arial" w:cs="Arial"/>
          <w:sz w:val="24"/>
          <w:szCs w:val="24"/>
        </w:rPr>
        <w:br/>
      </w:r>
      <w:r w:rsidRPr="005A0A78">
        <w:rPr>
          <w:rFonts w:ascii="Arial" w:hAnsi="Arial" w:cs="Arial"/>
          <w:b/>
          <w:bCs/>
          <w:sz w:val="24"/>
          <w:szCs w:val="24"/>
        </w:rPr>
        <w:t>PREGÃO ELETRÔNICO Nº 90019/2025</w:t>
      </w:r>
      <w:r w:rsidRPr="005A0A78">
        <w:rPr>
          <w:rFonts w:ascii="Arial" w:hAnsi="Arial" w:cs="Arial"/>
          <w:b/>
          <w:bCs/>
          <w:sz w:val="24"/>
          <w:szCs w:val="24"/>
        </w:rPr>
        <w:br/>
        <w:t>SEI CREMEGO Nº 25.9.000000685-6</w:t>
      </w:r>
    </w:p>
    <w:p w14:paraId="02FB719F" w14:textId="4E191677" w:rsidR="005A0A78" w:rsidRPr="005A0A78" w:rsidRDefault="005A0A78" w:rsidP="005A0A78">
      <w:pPr>
        <w:jc w:val="center"/>
        <w:rPr>
          <w:rFonts w:ascii="Arial" w:hAnsi="Arial" w:cs="Arial"/>
          <w:sz w:val="24"/>
          <w:szCs w:val="24"/>
        </w:rPr>
      </w:pPr>
    </w:p>
    <w:p w14:paraId="0342930B" w14:textId="77777777" w:rsidR="005A0A78" w:rsidRPr="005A0A78" w:rsidRDefault="005A0A78" w:rsidP="005A0A78">
      <w:pPr>
        <w:jc w:val="center"/>
        <w:rPr>
          <w:rFonts w:ascii="Arial" w:hAnsi="Arial" w:cs="Arial"/>
          <w:sz w:val="24"/>
          <w:szCs w:val="24"/>
        </w:rPr>
      </w:pPr>
      <w:r w:rsidRPr="005A0A78">
        <w:rPr>
          <w:rFonts w:ascii="Arial" w:hAnsi="Arial" w:cs="Arial"/>
          <w:b/>
          <w:bCs/>
          <w:sz w:val="24"/>
          <w:szCs w:val="24"/>
        </w:rPr>
        <w:t>ANEXO I - TERMO DE REFERÊNCIA</w:t>
      </w:r>
    </w:p>
    <w:p w14:paraId="2C0FBBE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72A87283"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1. DO OBJETO</w:t>
      </w:r>
    </w:p>
    <w:p w14:paraId="433E0FD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1.1 Contratação de empresa especializada no fornecimento de solução continuada de impressão e cópia corporativa em sistema de comodato a ser </w:t>
      </w:r>
      <w:r w:rsidRPr="005A0A78">
        <w:rPr>
          <w:rFonts w:ascii="Arial" w:hAnsi="Arial" w:cs="Arial"/>
          <w:sz w:val="24"/>
          <w:szCs w:val="24"/>
        </w:rPr>
        <w:lastRenderedPageBreak/>
        <w:t xml:space="preserve">integrada à rede de informática do CREMEGO, compreendendo a cessão de direito de uso de 39 (trinta e nove) equipamentos novos e de primeiro uso, com franquia mínima de (trinta e três mil e seiscentos cópias/mês), sendo 32 mil copias monocromáticas e 1600 mil copias coloridas, incluindo a prestação de serviços de manutenção preventiva e corretiva, assistência técnica on-site, suporte de analista e fornecimento de peças, </w:t>
      </w:r>
      <w:proofErr w:type="spellStart"/>
      <w:r w:rsidRPr="005A0A78">
        <w:rPr>
          <w:rFonts w:ascii="Arial" w:hAnsi="Arial" w:cs="Arial"/>
          <w:sz w:val="24"/>
          <w:szCs w:val="24"/>
        </w:rPr>
        <w:t>toner’s</w:t>
      </w:r>
      <w:proofErr w:type="spellEnd"/>
      <w:r w:rsidRPr="005A0A78">
        <w:rPr>
          <w:rFonts w:ascii="Arial" w:hAnsi="Arial" w:cs="Arial"/>
          <w:sz w:val="24"/>
          <w:szCs w:val="24"/>
        </w:rPr>
        <w:t>, cilindros, outros materiais utilizados nos equipamentos (exceto papel) e software de gerenciamento de impressões, conforme condições, quantidades e exigências estabelecidas neste Termo de Referência.</w:t>
      </w:r>
    </w:p>
    <w:p w14:paraId="7CCD39B0" w14:textId="77777777" w:rsidR="00721DEA" w:rsidRDefault="00721DEA" w:rsidP="005A0A78">
      <w:pPr>
        <w:jc w:val="both"/>
        <w:rPr>
          <w:rFonts w:ascii="Arial" w:hAnsi="Arial" w:cs="Arial"/>
          <w:b/>
          <w:bCs/>
          <w:sz w:val="24"/>
          <w:szCs w:val="24"/>
        </w:rPr>
      </w:pPr>
    </w:p>
    <w:p w14:paraId="3EF27582" w14:textId="4057A121" w:rsidR="005A0A78" w:rsidRPr="005A0A78" w:rsidRDefault="005A0A78" w:rsidP="005A0A78">
      <w:pPr>
        <w:jc w:val="both"/>
        <w:rPr>
          <w:rFonts w:ascii="Arial" w:hAnsi="Arial" w:cs="Arial"/>
          <w:sz w:val="24"/>
          <w:szCs w:val="24"/>
        </w:rPr>
      </w:pPr>
      <w:r w:rsidRPr="005A0A78">
        <w:rPr>
          <w:rFonts w:ascii="Arial" w:hAnsi="Arial" w:cs="Arial"/>
          <w:b/>
          <w:bCs/>
          <w:sz w:val="24"/>
          <w:szCs w:val="24"/>
        </w:rPr>
        <w:t>2. DA JUSTIFICATIVA</w:t>
      </w:r>
    </w:p>
    <w:p w14:paraId="7692E43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presente contratação justifica-se pela necessidade de prover ao CREMEGO um modelo eficaz, capaz de atender a demanda de impressão através da instalação de equipamentos de impressão (impressoras) e do fornecimento de insumos consumíveis (exceto papel), atendendo de forma continuada e controlada, evitando desperdícios e descontinuidade causada pela falta de suprimentos e manutenção preventiva e corretiva dos equipamentos incluindo software para gerenciamento dos recursos de impressão. Esse processo de análise da necessidade do serviço de impressão iniciou-se em decorrência do fim da possibilidade de não poder ser renovado o contrato vigente.</w:t>
      </w:r>
    </w:p>
    <w:p w14:paraId="7C4A636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O contrato de locação atual se vencerá no dia 28 de setembro de 2025, não sendo possível mais nenhuma renovação. Caso não haja continuidade desses serviços, haverá um grande impacto na prestação de serviços a classe médica e todos setores do CREMEGO.</w:t>
      </w:r>
    </w:p>
    <w:p w14:paraId="4CD45AA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presente contratação de serviço de outsourcing de impressão é essencial para o desempenho das atividades institucionais/operacionais, sendo um serviço demandado, em diferentes níveis, por todos os departamentos do CREMEGO.</w:t>
      </w:r>
    </w:p>
    <w:p w14:paraId="09A5C834"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Desta forma, espera-se os seguintes benefícios:</w:t>
      </w:r>
    </w:p>
    <w:p w14:paraId="37FE341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Manter ou melhorar a qualidade e disponibilidade da solução de impressão;</w:t>
      </w:r>
    </w:p>
    <w:p w14:paraId="2E20BE2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Reduzir os gastos com aquisição e manutenção de impressoras e compra de suprimentos. Proporcionar redução de custos com os insumos/consumíveis, visto que estes são fornecidos com menores preços, obtidos pelas compras em grande escala, que podem ser realizadas pelo prestador de serviço;</w:t>
      </w:r>
    </w:p>
    <w:p w14:paraId="392BC4A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Manter parque tecnológico de impressão atualizado de modo a acompanhar as inovações tecnológicas e os novos padrões de mercado, assim como promover a melhoria de produtividade, qualidade e economicidade, com melhoria dos índices de disponibilidade dos equipamentos;</w:t>
      </w:r>
    </w:p>
    <w:p w14:paraId="5F24C08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Permitir a eliminação da necessidade de infraestrutura (pessoal técnico especializado) de logística para atendimento de solicitações e distribuição de insumos/consumíveis;</w:t>
      </w:r>
    </w:p>
    <w:p w14:paraId="1FFB67F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Reduzir as interrupções do serviço de impressão, através da implantação e aplicação de níveis de serviço (SLA);</w:t>
      </w:r>
    </w:p>
    <w:p w14:paraId="0AD055E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Proporcionar uniformização e padronização dos produtos finais de impressão;</w:t>
      </w:r>
    </w:p>
    <w:p w14:paraId="757C83B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7FC4A956" w14:textId="77777777" w:rsidR="005A0A78" w:rsidRDefault="005A0A78" w:rsidP="005A0A78">
      <w:pPr>
        <w:jc w:val="both"/>
        <w:rPr>
          <w:rFonts w:ascii="Arial" w:hAnsi="Arial" w:cs="Arial"/>
          <w:b/>
          <w:bCs/>
          <w:sz w:val="24"/>
          <w:szCs w:val="24"/>
        </w:rPr>
      </w:pPr>
      <w:r w:rsidRPr="005A0A78">
        <w:rPr>
          <w:rFonts w:ascii="Arial" w:hAnsi="Arial" w:cs="Arial"/>
          <w:b/>
          <w:bCs/>
          <w:sz w:val="24"/>
          <w:szCs w:val="24"/>
        </w:rPr>
        <w:t>3 DETALHAMENTO DO OBJETO</w:t>
      </w:r>
    </w:p>
    <w:p w14:paraId="44D4F20B" w14:textId="5A6F94FD" w:rsidR="005A0A78" w:rsidRPr="005A0A78" w:rsidRDefault="005A0A78" w:rsidP="005A0A78">
      <w:pPr>
        <w:jc w:val="both"/>
        <w:rPr>
          <w:rFonts w:ascii="Arial" w:hAnsi="Arial" w:cs="Arial"/>
          <w:sz w:val="24"/>
          <w:szCs w:val="24"/>
        </w:rPr>
      </w:pPr>
      <w:r w:rsidRPr="005A0A78">
        <w:rPr>
          <w:rFonts w:ascii="Arial" w:hAnsi="Arial" w:cs="Arial"/>
          <w:b/>
          <w:bCs/>
          <w:sz w:val="24"/>
          <w:szCs w:val="24"/>
        </w:rPr>
        <w:t>3.1 DESCRIÇÃO DA SOLUÇÃO:</w:t>
      </w:r>
    </w:p>
    <w:p w14:paraId="38567A9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3.1.1 A empresa contratada deverá realizar manutenção preventiva e corretiva das máquinas, bem como a reposição de materiais e insumos deverá ser realizada no horário de 8h às 18h, de segunda a sexta-feira, on-site no local onde o equipamento estiver alocado, conforme item 3.3.6;</w:t>
      </w:r>
    </w:p>
    <w:p w14:paraId="68AAEB7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3.1.2 Entende-se como manutenção preventiva a assistência técnica planejada e periódica dos equipamentos que tenham por objetivo a prevenção da ocorrência de vícios, defeitos ou incorreções das máquinas;</w:t>
      </w:r>
    </w:p>
    <w:p w14:paraId="00174B6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3.1.3 Entende-se como manutenção corretiva aquela não periódica que poderá ocorrer nas máquinas para correção de vícios, defeitos ou incorreções eventuais urgentes ou que garantam o bom funcionamento das máquinas;</w:t>
      </w:r>
    </w:p>
    <w:p w14:paraId="18B4AA3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3.1.4 As instalações das impressoras deverão ocorrer em um prazo de até 10 (dez) dias úteis, contados a partir da assinatura do contrato;</w:t>
      </w:r>
    </w:p>
    <w:p w14:paraId="65F2431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3.1.5 É de responsabilidade da Contratada, nos </w:t>
      </w:r>
      <w:r w:rsidRPr="005A0A78">
        <w:rPr>
          <w:rFonts w:ascii="Arial" w:hAnsi="Arial" w:cs="Arial"/>
          <w:b/>
          <w:bCs/>
          <w:sz w:val="24"/>
          <w:szCs w:val="24"/>
        </w:rPr>
        <w:t>casos de manutenção corretiva</w:t>
      </w:r>
      <w:r w:rsidRPr="005A0A78">
        <w:rPr>
          <w:rFonts w:ascii="Arial" w:hAnsi="Arial" w:cs="Arial"/>
          <w:sz w:val="24"/>
          <w:szCs w:val="24"/>
        </w:rPr>
        <w:t>, reparar, corrigir, remover ou substituir, às suas expensas, no total ou em parte, as peças, componentes e acessórios em que se verificarem vícios, defeitos ou incorreções resultantes da execução ou dos materiais utilizados, em até 08 (oito) horas corridas na capital e de até </w:t>
      </w:r>
      <w:r w:rsidRPr="005A0A78">
        <w:rPr>
          <w:rFonts w:ascii="Arial" w:hAnsi="Arial" w:cs="Arial"/>
          <w:b/>
          <w:bCs/>
          <w:sz w:val="24"/>
          <w:szCs w:val="24"/>
        </w:rPr>
        <w:t>12 (doze) horas corridas</w:t>
      </w:r>
      <w:r w:rsidRPr="005A0A78">
        <w:rPr>
          <w:rFonts w:ascii="Arial" w:hAnsi="Arial" w:cs="Arial"/>
          <w:sz w:val="24"/>
          <w:szCs w:val="24"/>
        </w:rPr>
        <w:t> no interior (dentro do horário comercial), após a notificação por parte da Contratante;</w:t>
      </w:r>
    </w:p>
    <w:p w14:paraId="1A03B0D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3.1.6 Nos casos de urgência, tendo em vista que não poderá haver paralisação das atividades de alguns setores do CREMEGO de atendimento ao público, a Contratada, após a notificação por parte do Contratante, deverá realizar visita técnica no prazo máximo de até 04 (quatro) horas;</w:t>
      </w:r>
    </w:p>
    <w:p w14:paraId="1AA3412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3.1.7 É de responsabilidade da Contratada o fornecimento de toners. Os mesmos deverão ser da própria marca da impressora ofertada </w:t>
      </w:r>
      <w:r w:rsidRPr="005A0A78">
        <w:rPr>
          <w:rFonts w:ascii="Arial" w:hAnsi="Arial" w:cs="Arial"/>
          <w:b/>
          <w:bCs/>
          <w:sz w:val="24"/>
          <w:szCs w:val="24"/>
        </w:rPr>
        <w:t>(originais)</w:t>
      </w:r>
      <w:r w:rsidRPr="005A0A78">
        <w:rPr>
          <w:rFonts w:ascii="Arial" w:hAnsi="Arial" w:cs="Arial"/>
          <w:sz w:val="24"/>
          <w:szCs w:val="24"/>
        </w:rPr>
        <w:t>, não podendo ser remanufaturados;</w:t>
      </w:r>
    </w:p>
    <w:p w14:paraId="04075F5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3.1.8 No ato da entrega e instalação das Impressoras, a CONTRATADA deverá fornecer ao CREMEGO, no mínimo, 10 (dez) toner/cilindro reserva, que servirá como estoque para eventuais substituições.</w:t>
      </w:r>
    </w:p>
    <w:p w14:paraId="29E1753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3.1.9 A Contratada, após Notificação por parte da Contratante, deverá entregar no CREMEGO, no prazo máximo de até 04 (quatro) horas, os toners/cilindro extras que serão solicitados para reposição do estoque.</w:t>
      </w:r>
    </w:p>
    <w:p w14:paraId="495A3B9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3.1.10 Caso assistência descrita nos itens 3.2.5 e 3.2.6 não consiga reparar o equipamento imediatamente, a empresa contratada deverá substituir o equipamento no prazo máximo de 24 (vinte e quatro) horas, por outro de modelo equivalente ou superior, em perfeitas condições de uso, sem ônus adicional para a Contratada, responsabilizando-se por todos os custos decorrentes, enquanto perdurar o conserto do equipamento defeituoso;</w:t>
      </w:r>
    </w:p>
    <w:p w14:paraId="25ADA2D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114D03C6"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3.2. DOS EQUIPAMENTOS</w:t>
      </w:r>
    </w:p>
    <w:p w14:paraId="52968B76" w14:textId="77777777" w:rsidR="005A0A78" w:rsidRPr="005A0A78" w:rsidRDefault="005A0A78" w:rsidP="005A0A78">
      <w:pPr>
        <w:jc w:val="both"/>
        <w:rPr>
          <w:rFonts w:ascii="Arial" w:hAnsi="Arial" w:cs="Arial"/>
          <w:sz w:val="24"/>
          <w:szCs w:val="24"/>
        </w:rPr>
      </w:pPr>
      <w:bookmarkStart w:id="15" w:name="_Toc487025705"/>
      <w:r w:rsidRPr="005A0A78">
        <w:rPr>
          <w:rFonts w:ascii="Arial" w:hAnsi="Arial" w:cs="Arial"/>
          <w:sz w:val="24"/>
          <w:szCs w:val="24"/>
        </w:rPr>
        <w:t>3.2.1 Todos os equipamentos deverão ser novos</w:t>
      </w:r>
      <w:bookmarkEnd w:id="15"/>
      <w:r w:rsidRPr="005A0A78">
        <w:rPr>
          <w:rFonts w:ascii="Arial" w:hAnsi="Arial" w:cs="Arial"/>
          <w:sz w:val="24"/>
          <w:szCs w:val="24"/>
        </w:rPr>
        <w:t>, em linha de produção do fabricante;</w:t>
      </w:r>
    </w:p>
    <w:p w14:paraId="7471011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3.2.2 Não serão aceitos equipamentos remanufaturados, recondicionadas, reformados OU que apresentem vícios insanáveis;</w:t>
      </w:r>
      <w:bookmarkStart w:id="16" w:name="_Toc487025707"/>
      <w:bookmarkEnd w:id="16"/>
    </w:p>
    <w:p w14:paraId="2E4487C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3.2.3 Todos os equipamentos que não configurarem a voltagem de 220 Volts deverão vir acompanhados de transformador de voltagem, compatível ao exigido;</w:t>
      </w:r>
    </w:p>
    <w:p w14:paraId="161AD4C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3.2.4 Todos os equipamentos deverão ter interface de operação em Português-BR;</w:t>
      </w:r>
    </w:p>
    <w:p w14:paraId="1E60F80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3.2.5 Prospecto de todos os equipamentos ofertados.</w:t>
      </w:r>
    </w:p>
    <w:p w14:paraId="091837C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120A437"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3.3. ENTREGA DOS EQUIPAMENTOS</w:t>
      </w:r>
    </w:p>
    <w:p w14:paraId="5C487A1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bl>
      <w:tblPr>
        <w:tblW w:w="7938" w:type="dxa"/>
        <w:tblInd w:w="134" w:type="dxa"/>
        <w:tblCellMar>
          <w:top w:w="15" w:type="dxa"/>
          <w:left w:w="15" w:type="dxa"/>
          <w:bottom w:w="15" w:type="dxa"/>
          <w:right w:w="15" w:type="dxa"/>
        </w:tblCellMar>
        <w:tblLook w:val="04A0" w:firstRow="1" w:lastRow="0" w:firstColumn="1" w:lastColumn="0" w:noHBand="0" w:noVBand="1"/>
      </w:tblPr>
      <w:tblGrid>
        <w:gridCol w:w="4231"/>
        <w:gridCol w:w="1864"/>
        <w:gridCol w:w="1843"/>
      </w:tblGrid>
      <w:tr w:rsidR="005A0A78" w:rsidRPr="005A0A78" w14:paraId="7EF0BF66" w14:textId="77777777" w:rsidTr="005A0A78">
        <w:tc>
          <w:tcPr>
            <w:tcW w:w="4231"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637FBED5"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LOCAL DE ENTREGA/INSTALAÇÃO</w:t>
            </w:r>
          </w:p>
        </w:tc>
        <w:tc>
          <w:tcPr>
            <w:tcW w:w="1864"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14:paraId="36C8E2D2"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Quantidade de Equipamentos</w:t>
            </w:r>
          </w:p>
        </w:tc>
        <w:tc>
          <w:tcPr>
            <w:tcW w:w="1843"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14:paraId="53B26C47"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Horário(s) de Instalação</w:t>
            </w:r>
          </w:p>
        </w:tc>
      </w:tr>
      <w:tr w:rsidR="005A0A78" w:rsidRPr="005A0A78" w14:paraId="3F761B21" w14:textId="77777777" w:rsidTr="005A0A78">
        <w:tc>
          <w:tcPr>
            <w:tcW w:w="4231"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4EBA390"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SEDE</w:t>
            </w:r>
            <w:r w:rsidRPr="005A0A78">
              <w:rPr>
                <w:rFonts w:ascii="Arial" w:hAnsi="Arial" w:cs="Arial"/>
                <w:sz w:val="24"/>
                <w:szCs w:val="24"/>
              </w:rPr>
              <w:br/>
              <w:t xml:space="preserve">Rua T-28, N° 245, </w:t>
            </w:r>
            <w:proofErr w:type="spellStart"/>
            <w:r w:rsidRPr="005A0A78">
              <w:rPr>
                <w:rFonts w:ascii="Arial" w:hAnsi="Arial" w:cs="Arial"/>
                <w:sz w:val="24"/>
                <w:szCs w:val="24"/>
              </w:rPr>
              <w:t>Qd</w:t>
            </w:r>
            <w:proofErr w:type="spellEnd"/>
            <w:r w:rsidRPr="005A0A78">
              <w:rPr>
                <w:rFonts w:ascii="Arial" w:hAnsi="Arial" w:cs="Arial"/>
                <w:sz w:val="24"/>
                <w:szCs w:val="24"/>
              </w:rPr>
              <w:t>. 24, Lotes 19 e 20, Setor Bueno, Goiânia/GO - CEP: 74210-040</w:t>
            </w:r>
          </w:p>
        </w:tc>
        <w:tc>
          <w:tcPr>
            <w:tcW w:w="1864" w:type="dxa"/>
            <w:tcBorders>
              <w:top w:val="nil"/>
              <w:left w:val="nil"/>
              <w:bottom w:val="single" w:sz="6" w:space="0" w:color="000000"/>
              <w:right w:val="single" w:sz="6" w:space="0" w:color="000000"/>
            </w:tcBorders>
            <w:tcMar>
              <w:top w:w="0" w:type="dxa"/>
              <w:left w:w="105" w:type="dxa"/>
              <w:bottom w:w="0" w:type="dxa"/>
              <w:right w:w="105" w:type="dxa"/>
            </w:tcMar>
            <w:hideMark/>
          </w:tcPr>
          <w:p w14:paraId="0EEEC0B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31</w:t>
            </w:r>
          </w:p>
        </w:tc>
        <w:tc>
          <w:tcPr>
            <w:tcW w:w="1843" w:type="dxa"/>
            <w:tcBorders>
              <w:top w:val="nil"/>
              <w:left w:val="nil"/>
              <w:bottom w:val="single" w:sz="6" w:space="0" w:color="000000"/>
              <w:right w:val="single" w:sz="6" w:space="0" w:color="000000"/>
            </w:tcBorders>
            <w:tcMar>
              <w:top w:w="0" w:type="dxa"/>
              <w:left w:w="105" w:type="dxa"/>
              <w:bottom w:w="0" w:type="dxa"/>
              <w:right w:w="105" w:type="dxa"/>
            </w:tcMar>
            <w:hideMark/>
          </w:tcPr>
          <w:p w14:paraId="78646B5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08hs às 17hs</w:t>
            </w:r>
          </w:p>
        </w:tc>
      </w:tr>
      <w:tr w:rsidR="005A0A78" w:rsidRPr="005A0A78" w14:paraId="79D9C532" w14:textId="77777777" w:rsidTr="005A0A78">
        <w:tc>
          <w:tcPr>
            <w:tcW w:w="4231"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30FBA206"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DELEGACIA REGIONAL DE ANÁPOLIS</w:t>
            </w:r>
          </w:p>
          <w:p w14:paraId="40837C4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Endereço: RUA 8, QUADRA 19B LOTE 2A, Bairro: VILA INDUSTRIAL</w:t>
            </w:r>
            <w:r w:rsidRPr="005A0A78">
              <w:rPr>
                <w:rFonts w:ascii="Arial" w:hAnsi="Arial" w:cs="Arial"/>
                <w:sz w:val="24"/>
                <w:szCs w:val="24"/>
              </w:rPr>
              <w:br/>
              <w:t>CEP: 75.115-190</w:t>
            </w:r>
          </w:p>
        </w:tc>
        <w:tc>
          <w:tcPr>
            <w:tcW w:w="1864" w:type="dxa"/>
            <w:tcBorders>
              <w:top w:val="nil"/>
              <w:left w:val="nil"/>
              <w:bottom w:val="single" w:sz="6" w:space="0" w:color="000000"/>
              <w:right w:val="single" w:sz="6" w:space="0" w:color="000000"/>
            </w:tcBorders>
            <w:tcMar>
              <w:top w:w="0" w:type="dxa"/>
              <w:left w:w="105" w:type="dxa"/>
              <w:bottom w:w="0" w:type="dxa"/>
              <w:right w:w="105" w:type="dxa"/>
            </w:tcMar>
            <w:hideMark/>
          </w:tcPr>
          <w:p w14:paraId="0F4356D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02</w:t>
            </w:r>
          </w:p>
        </w:tc>
        <w:tc>
          <w:tcPr>
            <w:tcW w:w="1843" w:type="dxa"/>
            <w:tcBorders>
              <w:top w:val="nil"/>
              <w:left w:val="nil"/>
              <w:bottom w:val="single" w:sz="6" w:space="0" w:color="000000"/>
              <w:right w:val="single" w:sz="6" w:space="0" w:color="000000"/>
            </w:tcBorders>
            <w:tcMar>
              <w:top w:w="0" w:type="dxa"/>
              <w:left w:w="105" w:type="dxa"/>
              <w:bottom w:w="0" w:type="dxa"/>
              <w:right w:w="105" w:type="dxa"/>
            </w:tcMar>
            <w:hideMark/>
          </w:tcPr>
          <w:p w14:paraId="2566F53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08hs às 14hs</w:t>
            </w:r>
          </w:p>
        </w:tc>
      </w:tr>
      <w:tr w:rsidR="005A0A78" w:rsidRPr="005A0A78" w14:paraId="70081C3C" w14:textId="77777777" w:rsidTr="005A0A78">
        <w:tc>
          <w:tcPr>
            <w:tcW w:w="4231"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326F124A"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DELEGACIA REGIONAL DE FORMOSA</w:t>
            </w:r>
          </w:p>
          <w:p w14:paraId="6A1D75E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Endereço: RUA VISCONDE DE PORTO SEGURO N. 334 – SALA 210 – CENTRO EMPRESARIAL SANTA FÉ, Bairro: CENTRO</w:t>
            </w:r>
            <w:r w:rsidRPr="005A0A78">
              <w:rPr>
                <w:rFonts w:ascii="Arial" w:hAnsi="Arial" w:cs="Arial"/>
                <w:sz w:val="24"/>
                <w:szCs w:val="24"/>
              </w:rPr>
              <w:br/>
              <w:t>CEP: 73.801-010</w:t>
            </w:r>
          </w:p>
        </w:tc>
        <w:tc>
          <w:tcPr>
            <w:tcW w:w="1864" w:type="dxa"/>
            <w:tcBorders>
              <w:top w:val="nil"/>
              <w:left w:val="nil"/>
              <w:bottom w:val="single" w:sz="6" w:space="0" w:color="000000"/>
              <w:right w:val="single" w:sz="6" w:space="0" w:color="000000"/>
            </w:tcBorders>
            <w:tcMar>
              <w:top w:w="0" w:type="dxa"/>
              <w:left w:w="105" w:type="dxa"/>
              <w:bottom w:w="0" w:type="dxa"/>
              <w:right w:w="105" w:type="dxa"/>
            </w:tcMar>
            <w:hideMark/>
          </w:tcPr>
          <w:p w14:paraId="0741E52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01</w:t>
            </w:r>
          </w:p>
        </w:tc>
        <w:tc>
          <w:tcPr>
            <w:tcW w:w="1843" w:type="dxa"/>
            <w:tcBorders>
              <w:top w:val="nil"/>
              <w:left w:val="nil"/>
              <w:bottom w:val="single" w:sz="6" w:space="0" w:color="000000"/>
              <w:right w:val="single" w:sz="6" w:space="0" w:color="000000"/>
            </w:tcBorders>
            <w:tcMar>
              <w:top w:w="0" w:type="dxa"/>
              <w:left w:w="105" w:type="dxa"/>
              <w:bottom w:w="0" w:type="dxa"/>
              <w:right w:w="105" w:type="dxa"/>
            </w:tcMar>
            <w:hideMark/>
          </w:tcPr>
          <w:p w14:paraId="0601042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08hs às 14hs</w:t>
            </w:r>
          </w:p>
        </w:tc>
      </w:tr>
      <w:tr w:rsidR="005A0A78" w:rsidRPr="005A0A78" w14:paraId="0AF70434" w14:textId="77777777" w:rsidTr="005A0A78">
        <w:tc>
          <w:tcPr>
            <w:tcW w:w="4231"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230171F"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DELEGACIA REGIONAL DE ITUMBIARA</w:t>
            </w:r>
          </w:p>
          <w:p w14:paraId="09F3B45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Endereço: PRAÇA DA REPUBLICA N. 130 – SALA 103 – EDIFÍCIO EXECUTIVO – Bairro: CENTRO</w:t>
            </w:r>
            <w:r w:rsidRPr="005A0A78">
              <w:rPr>
                <w:rFonts w:ascii="Arial" w:hAnsi="Arial" w:cs="Arial"/>
                <w:sz w:val="24"/>
                <w:szCs w:val="24"/>
              </w:rPr>
              <w:br/>
              <w:t>CEP: 75.503-260</w:t>
            </w:r>
          </w:p>
        </w:tc>
        <w:tc>
          <w:tcPr>
            <w:tcW w:w="1864" w:type="dxa"/>
            <w:tcBorders>
              <w:top w:val="nil"/>
              <w:left w:val="nil"/>
              <w:bottom w:val="single" w:sz="6" w:space="0" w:color="000000"/>
              <w:right w:val="single" w:sz="6" w:space="0" w:color="000000"/>
            </w:tcBorders>
            <w:tcMar>
              <w:top w:w="0" w:type="dxa"/>
              <w:left w:w="105" w:type="dxa"/>
              <w:bottom w:w="0" w:type="dxa"/>
              <w:right w:w="105" w:type="dxa"/>
            </w:tcMar>
            <w:hideMark/>
          </w:tcPr>
          <w:p w14:paraId="655A2A4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02</w:t>
            </w:r>
          </w:p>
        </w:tc>
        <w:tc>
          <w:tcPr>
            <w:tcW w:w="1843" w:type="dxa"/>
            <w:tcBorders>
              <w:top w:val="nil"/>
              <w:left w:val="nil"/>
              <w:bottom w:val="single" w:sz="6" w:space="0" w:color="000000"/>
              <w:right w:val="single" w:sz="6" w:space="0" w:color="000000"/>
            </w:tcBorders>
            <w:tcMar>
              <w:top w:w="0" w:type="dxa"/>
              <w:left w:w="105" w:type="dxa"/>
              <w:bottom w:w="0" w:type="dxa"/>
              <w:right w:w="105" w:type="dxa"/>
            </w:tcMar>
            <w:hideMark/>
          </w:tcPr>
          <w:p w14:paraId="4F159B6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08hs às 14hs</w:t>
            </w:r>
          </w:p>
        </w:tc>
      </w:tr>
      <w:tr w:rsidR="005A0A78" w:rsidRPr="005A0A78" w14:paraId="41EBF2FB" w14:textId="77777777" w:rsidTr="005A0A78">
        <w:tc>
          <w:tcPr>
            <w:tcW w:w="4231"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168ED32"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DELEGACIA REGIONAL DE LUZIÂNIA</w:t>
            </w:r>
          </w:p>
          <w:p w14:paraId="71607AB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Endereço: PRAÇA RAIMUNDO ARAÚJO MELO N. 113 – COMERCIAL VIVAI 2 – SALA 206 – Bairro: CENTRO</w:t>
            </w:r>
            <w:r w:rsidRPr="005A0A78">
              <w:rPr>
                <w:rFonts w:ascii="Arial" w:hAnsi="Arial" w:cs="Arial"/>
                <w:sz w:val="24"/>
                <w:szCs w:val="24"/>
              </w:rPr>
              <w:br/>
              <w:t>CEP: 72.800-630</w:t>
            </w:r>
          </w:p>
        </w:tc>
        <w:tc>
          <w:tcPr>
            <w:tcW w:w="1864" w:type="dxa"/>
            <w:tcBorders>
              <w:top w:val="nil"/>
              <w:left w:val="nil"/>
              <w:bottom w:val="single" w:sz="6" w:space="0" w:color="000000"/>
              <w:right w:val="single" w:sz="6" w:space="0" w:color="000000"/>
            </w:tcBorders>
            <w:tcMar>
              <w:top w:w="0" w:type="dxa"/>
              <w:left w:w="105" w:type="dxa"/>
              <w:bottom w:w="0" w:type="dxa"/>
              <w:right w:w="105" w:type="dxa"/>
            </w:tcMar>
            <w:hideMark/>
          </w:tcPr>
          <w:p w14:paraId="1D51B43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02</w:t>
            </w:r>
          </w:p>
        </w:tc>
        <w:tc>
          <w:tcPr>
            <w:tcW w:w="1843" w:type="dxa"/>
            <w:tcBorders>
              <w:top w:val="nil"/>
              <w:left w:val="nil"/>
              <w:bottom w:val="single" w:sz="6" w:space="0" w:color="000000"/>
              <w:right w:val="single" w:sz="6" w:space="0" w:color="000000"/>
            </w:tcBorders>
            <w:tcMar>
              <w:top w:w="0" w:type="dxa"/>
              <w:left w:w="105" w:type="dxa"/>
              <w:bottom w:w="0" w:type="dxa"/>
              <w:right w:w="105" w:type="dxa"/>
            </w:tcMar>
            <w:hideMark/>
          </w:tcPr>
          <w:p w14:paraId="627BC97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08hs às 14hs</w:t>
            </w:r>
          </w:p>
        </w:tc>
      </w:tr>
      <w:tr w:rsidR="005A0A78" w:rsidRPr="005A0A78" w14:paraId="62933FA4" w14:textId="77777777" w:rsidTr="005A0A78">
        <w:tc>
          <w:tcPr>
            <w:tcW w:w="4231"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13D5557D"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DELEGACIA REGIONAL DE RIO VERDE</w:t>
            </w:r>
          </w:p>
          <w:p w14:paraId="7A3D48C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Endereço: Rua Major Oscar Campos, nº 220 – Centro (Em frente ANTIGA SEFAZ)</w:t>
            </w:r>
            <w:r w:rsidRPr="005A0A78">
              <w:rPr>
                <w:rFonts w:ascii="Arial" w:hAnsi="Arial" w:cs="Arial"/>
                <w:sz w:val="24"/>
                <w:szCs w:val="24"/>
              </w:rPr>
              <w:br/>
              <w:t>CEP: 75.901-285</w:t>
            </w:r>
          </w:p>
        </w:tc>
        <w:tc>
          <w:tcPr>
            <w:tcW w:w="1864" w:type="dxa"/>
            <w:tcBorders>
              <w:top w:val="nil"/>
              <w:left w:val="nil"/>
              <w:bottom w:val="single" w:sz="6" w:space="0" w:color="000000"/>
              <w:right w:val="single" w:sz="6" w:space="0" w:color="000000"/>
            </w:tcBorders>
            <w:tcMar>
              <w:top w:w="0" w:type="dxa"/>
              <w:left w:w="105" w:type="dxa"/>
              <w:bottom w:w="0" w:type="dxa"/>
              <w:right w:w="105" w:type="dxa"/>
            </w:tcMar>
            <w:hideMark/>
          </w:tcPr>
          <w:p w14:paraId="1C1D756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02</w:t>
            </w:r>
          </w:p>
        </w:tc>
        <w:tc>
          <w:tcPr>
            <w:tcW w:w="1843" w:type="dxa"/>
            <w:tcBorders>
              <w:top w:val="nil"/>
              <w:left w:val="nil"/>
              <w:bottom w:val="single" w:sz="6" w:space="0" w:color="000000"/>
              <w:right w:val="single" w:sz="6" w:space="0" w:color="000000"/>
            </w:tcBorders>
            <w:tcMar>
              <w:top w:w="0" w:type="dxa"/>
              <w:left w:w="105" w:type="dxa"/>
              <w:bottom w:w="0" w:type="dxa"/>
              <w:right w:w="105" w:type="dxa"/>
            </w:tcMar>
            <w:hideMark/>
          </w:tcPr>
          <w:p w14:paraId="312E919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08hs às 14hs</w:t>
            </w:r>
          </w:p>
        </w:tc>
      </w:tr>
    </w:tbl>
    <w:p w14:paraId="45FD59D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236D1A40"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3.4. SOFTWARE DE GERENCIAMENTO</w:t>
      </w:r>
    </w:p>
    <w:p w14:paraId="2B94CE1C"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3.4.1 Especificações Técnicas Mínimas</w:t>
      </w:r>
    </w:p>
    <w:p w14:paraId="06B3DF3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3.4.1.1 Licenciamento dos componentes da solução de gerenciamento para quantitativo de páginas estimado (controlador de impressão);</w:t>
      </w:r>
    </w:p>
    <w:p w14:paraId="3D88038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3.4.1.2 Licenciamento de software para leitura das impressões a serem faturados mensalmente;</w:t>
      </w:r>
    </w:p>
    <w:p w14:paraId="25FCEA4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3.4.1.3 Todos os licenciamentos para utilização no ambiente de rede local do CREMEGO;</w:t>
      </w:r>
    </w:p>
    <w:p w14:paraId="72B4662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DBFE77F" w14:textId="77777777" w:rsidR="005A0A78" w:rsidRPr="005A0A78" w:rsidRDefault="005A0A78" w:rsidP="005A0A78">
      <w:pPr>
        <w:rPr>
          <w:rFonts w:ascii="Arial" w:hAnsi="Arial" w:cs="Arial"/>
          <w:sz w:val="24"/>
          <w:szCs w:val="24"/>
        </w:rPr>
      </w:pPr>
      <w:r w:rsidRPr="005A0A78">
        <w:rPr>
          <w:rFonts w:ascii="Arial" w:hAnsi="Arial" w:cs="Arial"/>
          <w:b/>
          <w:bCs/>
          <w:sz w:val="24"/>
          <w:szCs w:val="24"/>
        </w:rPr>
        <w:t>3.5. ESPECIFICAÇÕES MÍNIMAS DOS EQUIPAMENTOS</w:t>
      </w:r>
      <w:r w:rsidRPr="005A0A78">
        <w:rPr>
          <w:rFonts w:ascii="Arial" w:hAnsi="Arial" w:cs="Arial"/>
          <w:sz w:val="24"/>
          <w:szCs w:val="24"/>
        </w:rPr>
        <w:br/>
      </w:r>
      <w:r w:rsidRPr="005A0A78">
        <w:rPr>
          <w:rFonts w:ascii="Arial" w:hAnsi="Arial" w:cs="Arial"/>
          <w:sz w:val="24"/>
          <w:szCs w:val="24"/>
        </w:rPr>
        <w:br/>
      </w:r>
      <w:r w:rsidRPr="005A0A78">
        <w:rPr>
          <w:rFonts w:ascii="Arial" w:hAnsi="Arial" w:cs="Arial"/>
          <w:b/>
          <w:bCs/>
          <w:sz w:val="24"/>
          <w:szCs w:val="24"/>
        </w:rPr>
        <w:t>3.5.1 Equipamento Tipo I – Impressora Laser Monocromática</w:t>
      </w:r>
      <w:r w:rsidRPr="005A0A78">
        <w:rPr>
          <w:rFonts w:ascii="Arial" w:hAnsi="Arial" w:cs="Arial"/>
          <w:sz w:val="24"/>
          <w:szCs w:val="24"/>
        </w:rPr>
        <w:br/>
      </w:r>
      <w:r w:rsidRPr="005A0A78">
        <w:rPr>
          <w:rFonts w:ascii="Arial" w:hAnsi="Arial" w:cs="Arial"/>
          <w:b/>
          <w:bCs/>
          <w:sz w:val="24"/>
          <w:szCs w:val="24"/>
        </w:rPr>
        <w:t>Quantidade: 23 unidades</w:t>
      </w:r>
    </w:p>
    <w:p w14:paraId="1620BA65"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Características Técnicas</w:t>
      </w:r>
    </w:p>
    <w:p w14:paraId="009B849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Equipamentos Novos e de 1º Uso;</w:t>
      </w:r>
    </w:p>
    <w:p w14:paraId="69397A4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 Velocidade impressão mínima A4: 45 </w:t>
      </w:r>
      <w:proofErr w:type="spellStart"/>
      <w:r w:rsidRPr="005A0A78">
        <w:rPr>
          <w:rFonts w:ascii="Arial" w:hAnsi="Arial" w:cs="Arial"/>
          <w:sz w:val="24"/>
          <w:szCs w:val="24"/>
        </w:rPr>
        <w:t>ppm</w:t>
      </w:r>
      <w:proofErr w:type="spellEnd"/>
      <w:r w:rsidRPr="005A0A78">
        <w:rPr>
          <w:rFonts w:ascii="Arial" w:hAnsi="Arial" w:cs="Arial"/>
          <w:sz w:val="24"/>
          <w:szCs w:val="24"/>
        </w:rPr>
        <w:t>;</w:t>
      </w:r>
    </w:p>
    <w:p w14:paraId="5D14DA3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 Processador mínimo de: 1 </w:t>
      </w:r>
      <w:proofErr w:type="spellStart"/>
      <w:r w:rsidRPr="005A0A78">
        <w:rPr>
          <w:rFonts w:ascii="Arial" w:hAnsi="Arial" w:cs="Arial"/>
          <w:sz w:val="24"/>
          <w:szCs w:val="24"/>
        </w:rPr>
        <w:t>Ghz</w:t>
      </w:r>
      <w:proofErr w:type="spellEnd"/>
      <w:r w:rsidRPr="005A0A78">
        <w:rPr>
          <w:rFonts w:ascii="Arial" w:hAnsi="Arial" w:cs="Arial"/>
          <w:sz w:val="24"/>
          <w:szCs w:val="24"/>
        </w:rPr>
        <w:t>;</w:t>
      </w:r>
    </w:p>
    <w:p w14:paraId="0403A4C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Memória mínima de: 512 MB;</w:t>
      </w:r>
    </w:p>
    <w:p w14:paraId="1AD44BD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Tempo da impressão da 1ª página: no máximo 7 segundos;</w:t>
      </w:r>
    </w:p>
    <w:p w14:paraId="5D6F4FA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Resolução: 1200 x 1200 </w:t>
      </w:r>
      <w:proofErr w:type="spellStart"/>
      <w:r w:rsidRPr="005A0A78">
        <w:rPr>
          <w:rFonts w:ascii="Arial" w:hAnsi="Arial" w:cs="Arial"/>
          <w:sz w:val="24"/>
          <w:szCs w:val="24"/>
        </w:rPr>
        <w:t>dpi</w:t>
      </w:r>
      <w:proofErr w:type="spellEnd"/>
      <w:r w:rsidRPr="005A0A78">
        <w:rPr>
          <w:rFonts w:ascii="Arial" w:hAnsi="Arial" w:cs="Arial"/>
          <w:sz w:val="24"/>
          <w:szCs w:val="24"/>
        </w:rPr>
        <w:t>;</w:t>
      </w:r>
    </w:p>
    <w:p w14:paraId="124E8E0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Ciclo máximo mensal mínimo: 85.000 páginas;</w:t>
      </w:r>
    </w:p>
    <w:p w14:paraId="6AAAB73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Bandeja de papel capacidade mínima: 250 folhas;</w:t>
      </w:r>
    </w:p>
    <w:p w14:paraId="3244C18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Bandeja </w:t>
      </w:r>
      <w:proofErr w:type="spellStart"/>
      <w:r w:rsidRPr="005A0A78">
        <w:rPr>
          <w:rFonts w:ascii="Arial" w:hAnsi="Arial" w:cs="Arial"/>
          <w:sz w:val="24"/>
          <w:szCs w:val="24"/>
        </w:rPr>
        <w:t>By</w:t>
      </w:r>
      <w:proofErr w:type="spellEnd"/>
      <w:r w:rsidRPr="005A0A78">
        <w:rPr>
          <w:rFonts w:ascii="Arial" w:hAnsi="Arial" w:cs="Arial"/>
          <w:sz w:val="24"/>
          <w:szCs w:val="24"/>
        </w:rPr>
        <w:t xml:space="preserve"> </w:t>
      </w:r>
      <w:proofErr w:type="spellStart"/>
      <w:r w:rsidRPr="005A0A78">
        <w:rPr>
          <w:rFonts w:ascii="Arial" w:hAnsi="Arial" w:cs="Arial"/>
          <w:sz w:val="24"/>
          <w:szCs w:val="24"/>
        </w:rPr>
        <w:t>pass</w:t>
      </w:r>
      <w:proofErr w:type="spellEnd"/>
      <w:r w:rsidRPr="005A0A78">
        <w:rPr>
          <w:rFonts w:ascii="Arial" w:hAnsi="Arial" w:cs="Arial"/>
          <w:sz w:val="24"/>
          <w:szCs w:val="24"/>
        </w:rPr>
        <w:t>: mínimo 100 folhas;</w:t>
      </w:r>
    </w:p>
    <w:p w14:paraId="12C1497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Bandeja de Saída: mínimo 150 folhas;</w:t>
      </w:r>
    </w:p>
    <w:p w14:paraId="1C2CF40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Tamanhos de papel: Carta, Ofício, A4;</w:t>
      </w:r>
    </w:p>
    <w:p w14:paraId="039ADCE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Gramatura de papel mínima: 60 - 216 g/m2;</w:t>
      </w:r>
    </w:p>
    <w:p w14:paraId="671874E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Linguagem de Impressão: PCL 5C, PCL 5e, </w:t>
      </w:r>
      <w:proofErr w:type="spellStart"/>
      <w:r w:rsidRPr="005A0A78">
        <w:rPr>
          <w:rFonts w:ascii="Arial" w:hAnsi="Arial" w:cs="Arial"/>
          <w:sz w:val="24"/>
          <w:szCs w:val="24"/>
        </w:rPr>
        <w:t>PostScript</w:t>
      </w:r>
      <w:proofErr w:type="spellEnd"/>
      <w:r w:rsidRPr="005A0A78">
        <w:rPr>
          <w:rFonts w:ascii="Arial" w:hAnsi="Arial" w:cs="Arial"/>
          <w:sz w:val="24"/>
          <w:szCs w:val="24"/>
        </w:rPr>
        <w:t xml:space="preserve"> 3 (</w:t>
      </w:r>
      <w:proofErr w:type="spellStart"/>
      <w:r w:rsidRPr="005A0A78">
        <w:rPr>
          <w:rFonts w:ascii="Arial" w:hAnsi="Arial" w:cs="Arial"/>
          <w:sz w:val="24"/>
          <w:szCs w:val="24"/>
        </w:rPr>
        <w:t>BrScript</w:t>
      </w:r>
      <w:proofErr w:type="spellEnd"/>
      <w:r w:rsidRPr="005A0A78">
        <w:rPr>
          <w:rFonts w:ascii="Arial" w:hAnsi="Arial" w:cs="Arial"/>
          <w:sz w:val="24"/>
          <w:szCs w:val="24"/>
        </w:rPr>
        <w:t xml:space="preserve"> 3);</w:t>
      </w:r>
    </w:p>
    <w:p w14:paraId="3048F77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Conexão: USB 2.0, interface ethernet 10/100/1000;</w:t>
      </w:r>
    </w:p>
    <w:p w14:paraId="7A496EC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Sistemas operacionais: Windows 10 (Home, Pró, </w:t>
      </w:r>
      <w:proofErr w:type="spellStart"/>
      <w:r w:rsidRPr="005A0A78">
        <w:rPr>
          <w:rFonts w:ascii="Arial" w:hAnsi="Arial" w:cs="Arial"/>
          <w:sz w:val="24"/>
          <w:szCs w:val="24"/>
        </w:rPr>
        <w:t>Education</w:t>
      </w:r>
      <w:proofErr w:type="spellEnd"/>
      <w:r w:rsidRPr="005A0A78">
        <w:rPr>
          <w:rFonts w:ascii="Arial" w:hAnsi="Arial" w:cs="Arial"/>
          <w:sz w:val="24"/>
          <w:szCs w:val="24"/>
        </w:rPr>
        <w:t xml:space="preserve">, Enterprise) Windows 11(Home, Pró, </w:t>
      </w:r>
      <w:proofErr w:type="spellStart"/>
      <w:r w:rsidRPr="005A0A78">
        <w:rPr>
          <w:rFonts w:ascii="Arial" w:hAnsi="Arial" w:cs="Arial"/>
          <w:sz w:val="24"/>
          <w:szCs w:val="24"/>
        </w:rPr>
        <w:t>Education</w:t>
      </w:r>
      <w:proofErr w:type="spellEnd"/>
      <w:r w:rsidRPr="005A0A78">
        <w:rPr>
          <w:rFonts w:ascii="Arial" w:hAnsi="Arial" w:cs="Arial"/>
          <w:sz w:val="24"/>
          <w:szCs w:val="24"/>
        </w:rPr>
        <w:t>, Enterprise), Windows Server 2012, 2016, 2019, 2022, MAC OS, V13 e anteriores, e Linux;</w:t>
      </w:r>
    </w:p>
    <w:p w14:paraId="6E2AF7F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Recursos: Impressão segura;</w:t>
      </w:r>
    </w:p>
    <w:p w14:paraId="0177C9B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Alimentação: 110V ou 220V (+/-10%) ou bivolt, VAC de entrada, 50 ou 60 Hz; (Necessário fornecer transformador de voltagem compatível com as especificações elétricas do equipamento, caso seja necessário).</w:t>
      </w:r>
    </w:p>
    <w:p w14:paraId="6B8295F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br/>
      </w:r>
      <w:r w:rsidRPr="005A0A78">
        <w:rPr>
          <w:rFonts w:ascii="Arial" w:hAnsi="Arial" w:cs="Arial"/>
          <w:b/>
          <w:bCs/>
          <w:sz w:val="24"/>
          <w:szCs w:val="24"/>
        </w:rPr>
        <w:t>3.5.2 Equipamento Tipo II – Multifuncional Laser Monocromática (A4)</w:t>
      </w:r>
      <w:r w:rsidRPr="005A0A78">
        <w:rPr>
          <w:rFonts w:ascii="Arial" w:hAnsi="Arial" w:cs="Arial"/>
          <w:sz w:val="24"/>
          <w:szCs w:val="24"/>
        </w:rPr>
        <w:br/>
      </w:r>
      <w:r w:rsidRPr="005A0A78">
        <w:rPr>
          <w:rFonts w:ascii="Arial" w:hAnsi="Arial" w:cs="Arial"/>
          <w:b/>
          <w:bCs/>
          <w:sz w:val="24"/>
          <w:szCs w:val="24"/>
        </w:rPr>
        <w:t>Quantidade: 10 unidades</w:t>
      </w:r>
    </w:p>
    <w:p w14:paraId="0BBF59A8"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Características Técnicas</w:t>
      </w:r>
    </w:p>
    <w:p w14:paraId="46DF40E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Equipamentos Novos e de 1º Uso;</w:t>
      </w:r>
    </w:p>
    <w:p w14:paraId="7DC97A3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Possuir impressão frente e verso automático (com passagem única);</w:t>
      </w:r>
    </w:p>
    <w:p w14:paraId="3563695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Tecnologia de impressão Monocromática Laser ou Led;</w:t>
      </w:r>
    </w:p>
    <w:p w14:paraId="41CC760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Compatibilidade com os Sistemas operacionais: Windows, MacOS e Linux;</w:t>
      </w:r>
    </w:p>
    <w:p w14:paraId="5BD90BC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Velocidade impressão mínima A4: 48 </w:t>
      </w:r>
      <w:proofErr w:type="spellStart"/>
      <w:r w:rsidRPr="005A0A78">
        <w:rPr>
          <w:rFonts w:ascii="Arial" w:hAnsi="Arial" w:cs="Arial"/>
          <w:sz w:val="24"/>
          <w:szCs w:val="24"/>
        </w:rPr>
        <w:t>ppm</w:t>
      </w:r>
      <w:proofErr w:type="spellEnd"/>
      <w:r w:rsidRPr="005A0A78">
        <w:rPr>
          <w:rFonts w:ascii="Arial" w:hAnsi="Arial" w:cs="Arial"/>
          <w:sz w:val="24"/>
          <w:szCs w:val="24"/>
        </w:rPr>
        <w:t>;</w:t>
      </w:r>
    </w:p>
    <w:p w14:paraId="30A61A0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Resolução mínima de impressão: 1.200 x 1.200 </w:t>
      </w:r>
      <w:proofErr w:type="spellStart"/>
      <w:r w:rsidRPr="005A0A78">
        <w:rPr>
          <w:rFonts w:ascii="Arial" w:hAnsi="Arial" w:cs="Arial"/>
          <w:sz w:val="24"/>
          <w:szCs w:val="24"/>
        </w:rPr>
        <w:t>dpi</w:t>
      </w:r>
      <w:proofErr w:type="spellEnd"/>
      <w:r w:rsidRPr="005A0A78">
        <w:rPr>
          <w:rFonts w:ascii="Arial" w:hAnsi="Arial" w:cs="Arial"/>
          <w:sz w:val="24"/>
          <w:szCs w:val="24"/>
        </w:rPr>
        <w:t>/</w:t>
      </w:r>
      <w:proofErr w:type="spellStart"/>
      <w:r w:rsidRPr="005A0A78">
        <w:rPr>
          <w:rFonts w:ascii="Arial" w:hAnsi="Arial" w:cs="Arial"/>
          <w:sz w:val="24"/>
          <w:szCs w:val="24"/>
        </w:rPr>
        <w:t>ppp</w:t>
      </w:r>
      <w:proofErr w:type="spellEnd"/>
      <w:r w:rsidRPr="005A0A78">
        <w:rPr>
          <w:rFonts w:ascii="Arial" w:hAnsi="Arial" w:cs="Arial"/>
          <w:sz w:val="24"/>
          <w:szCs w:val="24"/>
        </w:rPr>
        <w:t>;</w:t>
      </w:r>
    </w:p>
    <w:p w14:paraId="6F41499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Memória mínima de 1.5 GB;</w:t>
      </w:r>
    </w:p>
    <w:p w14:paraId="36B232C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Processador mínimo 1.2 GHz;</w:t>
      </w:r>
    </w:p>
    <w:p w14:paraId="6D51CF6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Painel LCD com tela touchscreen de no mínimo 7”;</w:t>
      </w:r>
    </w:p>
    <w:p w14:paraId="768FAD7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Deve permitir volume mensal de impressão de no mínimo 150.000 páginas;</w:t>
      </w:r>
    </w:p>
    <w:p w14:paraId="00FD92E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Linguagem de impressão compatível: PCL, PDF e Postscript3/BR-Script3;</w:t>
      </w:r>
    </w:p>
    <w:p w14:paraId="1AF9937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Aceitar recurso de impressão segura autenticação por leitor de cartão, PIN, usuário/senha ou combinação destes modos local ou gerenciada por software;</w:t>
      </w:r>
    </w:p>
    <w:p w14:paraId="739A22A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Deverá possuir recurso de contabilização de páginas impressas pelo próprio hardware, para comparação com os resultados obtidos pelo sistema de contabilização e aferição dos volumes efetivamente impressos, possibilitando a auditagem dos serviços;</w:t>
      </w:r>
    </w:p>
    <w:p w14:paraId="7B2F51E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Alimentação: 110V ou 220V (+/-10%) ou bivolt, VAC de entrada, 50 ou 60 Hz; (Necessário fornecer transformador de voltagem compatível com as especificações elétricas do equipamento, caso seja necessário).</w:t>
      </w:r>
    </w:p>
    <w:p w14:paraId="6165808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Função Digitalizar para: PDF, PDF/A, imagem, e-mail, OCR (Podendo ser Nativo do equipamento ou embarcado via PC), USB, Pasta de Rede.</w:t>
      </w:r>
    </w:p>
    <w:p w14:paraId="0DFFA54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Possuir digitalização duplex de passagem única;</w:t>
      </w:r>
    </w:p>
    <w:p w14:paraId="2373D15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Alimentador automático de originais de no mínimo 70 páginas;</w:t>
      </w:r>
    </w:p>
    <w:p w14:paraId="2D337DF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Interface Ethernet, velocidade 10/100/1000 Mbps;</w:t>
      </w:r>
    </w:p>
    <w:p w14:paraId="2B74CB9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Wireless 802.11 b/g/n padrão ou acessório da marca e fabricante do equipamento ofertado;</w:t>
      </w:r>
    </w:p>
    <w:p w14:paraId="3AB25B2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USB (Universal Serial Bus) 2.0 ou superior;</w:t>
      </w:r>
    </w:p>
    <w:p w14:paraId="675FF36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Bandeja de alimentação interna com capacidade de no mínimo 500 folhas;</w:t>
      </w:r>
    </w:p>
    <w:p w14:paraId="670AC45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Possuir saída de papel de no mínimo 250 folhas;</w:t>
      </w:r>
    </w:p>
    <w:p w14:paraId="231BF1D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Bandejas de entrada com formatos mínimos suportados:</w:t>
      </w:r>
    </w:p>
    <w:p w14:paraId="021A691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Gramatura de papel mínima: 60 a 200 g/m2</w:t>
      </w:r>
    </w:p>
    <w:p w14:paraId="4A3EDEA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br/>
      </w:r>
      <w:r w:rsidRPr="005A0A78">
        <w:rPr>
          <w:rFonts w:ascii="Arial" w:hAnsi="Arial" w:cs="Arial"/>
          <w:b/>
          <w:bCs/>
          <w:sz w:val="24"/>
          <w:szCs w:val="24"/>
        </w:rPr>
        <w:t>3.5.3 Equipamento Tipo III – Multifuncional Laser Monocromática (A3)</w:t>
      </w:r>
      <w:r w:rsidRPr="005A0A78">
        <w:rPr>
          <w:rFonts w:ascii="Arial" w:hAnsi="Arial" w:cs="Arial"/>
          <w:sz w:val="24"/>
          <w:szCs w:val="24"/>
        </w:rPr>
        <w:br/>
      </w:r>
      <w:r w:rsidRPr="005A0A78">
        <w:rPr>
          <w:rFonts w:ascii="Arial" w:hAnsi="Arial" w:cs="Arial"/>
          <w:b/>
          <w:bCs/>
          <w:sz w:val="24"/>
          <w:szCs w:val="24"/>
        </w:rPr>
        <w:t>Quantidade: 01 unidade</w:t>
      </w:r>
    </w:p>
    <w:p w14:paraId="68F0FFE4"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Características Técnicas</w:t>
      </w:r>
    </w:p>
    <w:p w14:paraId="0095C06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Equipamentos Novos e de 1º Uso</w:t>
      </w:r>
    </w:p>
    <w:p w14:paraId="0C02B21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Possuir impressão frente e verso automático;</w:t>
      </w:r>
    </w:p>
    <w:p w14:paraId="5E77F10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Tecnologia de impressão Monocromático Laser ou Led;</w:t>
      </w:r>
    </w:p>
    <w:p w14:paraId="3A67885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Compatibilidade com os Sistemas operacionais: Windows, MacOS e Linux;</w:t>
      </w:r>
    </w:p>
    <w:p w14:paraId="30E6DA2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Velocidade impressão mínima A4: 25 </w:t>
      </w:r>
      <w:proofErr w:type="spellStart"/>
      <w:r w:rsidRPr="005A0A78">
        <w:rPr>
          <w:rFonts w:ascii="Arial" w:hAnsi="Arial" w:cs="Arial"/>
          <w:sz w:val="24"/>
          <w:szCs w:val="24"/>
        </w:rPr>
        <w:t>ppm</w:t>
      </w:r>
      <w:proofErr w:type="spellEnd"/>
      <w:r w:rsidRPr="005A0A78">
        <w:rPr>
          <w:rFonts w:ascii="Arial" w:hAnsi="Arial" w:cs="Arial"/>
          <w:sz w:val="24"/>
          <w:szCs w:val="24"/>
        </w:rPr>
        <w:t>;</w:t>
      </w:r>
    </w:p>
    <w:p w14:paraId="234D0FB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Resolução mínima de impressão: 1.200 x 1.200 </w:t>
      </w:r>
      <w:proofErr w:type="spellStart"/>
      <w:r w:rsidRPr="005A0A78">
        <w:rPr>
          <w:rFonts w:ascii="Arial" w:hAnsi="Arial" w:cs="Arial"/>
          <w:sz w:val="24"/>
          <w:szCs w:val="24"/>
        </w:rPr>
        <w:t>dpi</w:t>
      </w:r>
      <w:proofErr w:type="spellEnd"/>
      <w:r w:rsidRPr="005A0A78">
        <w:rPr>
          <w:rFonts w:ascii="Arial" w:hAnsi="Arial" w:cs="Arial"/>
          <w:sz w:val="24"/>
          <w:szCs w:val="24"/>
        </w:rPr>
        <w:t>/</w:t>
      </w:r>
      <w:proofErr w:type="spellStart"/>
      <w:r w:rsidRPr="005A0A78">
        <w:rPr>
          <w:rFonts w:ascii="Arial" w:hAnsi="Arial" w:cs="Arial"/>
          <w:sz w:val="24"/>
          <w:szCs w:val="24"/>
        </w:rPr>
        <w:t>ppp</w:t>
      </w:r>
      <w:proofErr w:type="spellEnd"/>
      <w:r w:rsidRPr="005A0A78">
        <w:rPr>
          <w:rFonts w:ascii="Arial" w:hAnsi="Arial" w:cs="Arial"/>
          <w:sz w:val="24"/>
          <w:szCs w:val="24"/>
        </w:rPr>
        <w:t>;</w:t>
      </w:r>
    </w:p>
    <w:p w14:paraId="5E60ED1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Conectividade: Rede 10/100/1000, USB 3.0;</w:t>
      </w:r>
    </w:p>
    <w:p w14:paraId="4774971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Memória mínima de 3 GB;</w:t>
      </w:r>
    </w:p>
    <w:p w14:paraId="5ED56AB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Processador mínimo 1 GHz;</w:t>
      </w:r>
    </w:p>
    <w:p w14:paraId="3C6B665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Tempo de impressão da 1ª pagina: máximo 6,5 segundos;</w:t>
      </w:r>
    </w:p>
    <w:p w14:paraId="7F40EC9E" w14:textId="77777777" w:rsidR="005A0A78" w:rsidRPr="005A0A78" w:rsidRDefault="005A0A78" w:rsidP="005A0A78">
      <w:pPr>
        <w:jc w:val="both"/>
        <w:rPr>
          <w:rFonts w:ascii="Arial" w:hAnsi="Arial" w:cs="Arial"/>
          <w:sz w:val="24"/>
          <w:szCs w:val="24"/>
          <w:lang w:val="es-ES"/>
        </w:rPr>
      </w:pPr>
      <w:r w:rsidRPr="005A0A78">
        <w:rPr>
          <w:rFonts w:ascii="Arial" w:hAnsi="Arial" w:cs="Arial"/>
          <w:sz w:val="24"/>
          <w:szCs w:val="24"/>
          <w:lang w:val="es-ES"/>
        </w:rPr>
        <w:t xml:space="preserve">Tela </w:t>
      </w:r>
      <w:proofErr w:type="spellStart"/>
      <w:r w:rsidRPr="005A0A78">
        <w:rPr>
          <w:rFonts w:ascii="Arial" w:hAnsi="Arial" w:cs="Arial"/>
          <w:sz w:val="24"/>
          <w:szCs w:val="24"/>
          <w:lang w:val="es-ES"/>
        </w:rPr>
        <w:t>touchscreen</w:t>
      </w:r>
      <w:proofErr w:type="spellEnd"/>
      <w:r w:rsidRPr="005A0A78">
        <w:rPr>
          <w:rFonts w:ascii="Arial" w:hAnsi="Arial" w:cs="Arial"/>
          <w:sz w:val="24"/>
          <w:szCs w:val="24"/>
          <w:lang w:val="es-ES"/>
        </w:rPr>
        <w:t xml:space="preserve"> de no mínimo 7”;</w:t>
      </w:r>
    </w:p>
    <w:p w14:paraId="78C2564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Volume de trabalho máximo mensal de 125.000 páginas no mínimo;</w:t>
      </w:r>
    </w:p>
    <w:p w14:paraId="52746C0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Linguagem de impressão compatível: PCL5, PCL 6, PDF, XPS;</w:t>
      </w:r>
    </w:p>
    <w:p w14:paraId="576250F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Deverá possuir recurso de contabilização de páginas impressas pelo próprio hardware;</w:t>
      </w:r>
    </w:p>
    <w:p w14:paraId="71C8110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Bandeja de papel para 500 folhas;</w:t>
      </w:r>
    </w:p>
    <w:p w14:paraId="2343285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Bandeja </w:t>
      </w:r>
      <w:proofErr w:type="spellStart"/>
      <w:r w:rsidRPr="005A0A78">
        <w:rPr>
          <w:rFonts w:ascii="Arial" w:hAnsi="Arial" w:cs="Arial"/>
          <w:sz w:val="24"/>
          <w:szCs w:val="24"/>
        </w:rPr>
        <w:t>Bypass</w:t>
      </w:r>
      <w:proofErr w:type="spellEnd"/>
      <w:r w:rsidRPr="005A0A78">
        <w:rPr>
          <w:rFonts w:ascii="Arial" w:hAnsi="Arial" w:cs="Arial"/>
          <w:sz w:val="24"/>
          <w:szCs w:val="24"/>
        </w:rPr>
        <w:t xml:space="preserve"> para 100 folhas;</w:t>
      </w:r>
    </w:p>
    <w:p w14:paraId="626E8A5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Tamanho de papel: 88,9 x 98,4 mm a 297 x 431,8mm;</w:t>
      </w:r>
    </w:p>
    <w:p w14:paraId="45BECA9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Bandeja de saída para 500 folhas;</w:t>
      </w:r>
    </w:p>
    <w:p w14:paraId="436E83D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Alimentação: 110V ou 220V (+/-10%) ou bivolt, VAC de entrada, 50 ou 60 Hz; (Necessário fornecer transformador de voltagem compatível com as especificações elétricas do equipamento, caso seja necessário).</w:t>
      </w:r>
    </w:p>
    <w:p w14:paraId="01C443B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Função Digitalizar para: PDF, PDF/A, imagem, e-mail, OCR (Podendo ser Nativo do equipamento ou embarcado via PC), USB, Pasta de Rede;</w:t>
      </w:r>
    </w:p>
    <w:p w14:paraId="6166AC4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Possuir digitalização duplex de passagem única;</w:t>
      </w:r>
    </w:p>
    <w:p w14:paraId="3AED0A9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Alimentador automático de originais de no mínimo 100 páginas;</w:t>
      </w:r>
    </w:p>
    <w:p w14:paraId="32BC6D6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Velocidade de digitalização: mínimo 70 </w:t>
      </w:r>
      <w:proofErr w:type="spellStart"/>
      <w:r w:rsidRPr="005A0A78">
        <w:rPr>
          <w:rFonts w:ascii="Arial" w:hAnsi="Arial" w:cs="Arial"/>
          <w:sz w:val="24"/>
          <w:szCs w:val="24"/>
        </w:rPr>
        <w:t>ipm</w:t>
      </w:r>
      <w:proofErr w:type="spellEnd"/>
      <w:r w:rsidRPr="005A0A78">
        <w:rPr>
          <w:rFonts w:ascii="Arial" w:hAnsi="Arial" w:cs="Arial"/>
          <w:sz w:val="24"/>
          <w:szCs w:val="24"/>
        </w:rPr>
        <w:t xml:space="preserve"> (A4) Preto e branco </w:t>
      </w:r>
      <w:proofErr w:type="gramStart"/>
      <w:r w:rsidRPr="005A0A78">
        <w:rPr>
          <w:rFonts w:ascii="Arial" w:hAnsi="Arial" w:cs="Arial"/>
          <w:sz w:val="24"/>
          <w:szCs w:val="24"/>
        </w:rPr>
        <w:t>e Colorida</w:t>
      </w:r>
      <w:proofErr w:type="gramEnd"/>
      <w:r w:rsidRPr="005A0A78">
        <w:rPr>
          <w:rFonts w:ascii="Arial" w:hAnsi="Arial" w:cs="Arial"/>
          <w:sz w:val="24"/>
          <w:szCs w:val="24"/>
        </w:rPr>
        <w:t>;</w:t>
      </w:r>
    </w:p>
    <w:p w14:paraId="01BD7F0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br/>
      </w:r>
      <w:r w:rsidRPr="005A0A78">
        <w:rPr>
          <w:rFonts w:ascii="Arial" w:hAnsi="Arial" w:cs="Arial"/>
          <w:b/>
          <w:bCs/>
          <w:sz w:val="24"/>
          <w:szCs w:val="24"/>
        </w:rPr>
        <w:t>3.5.4 Equipamento Tipo IV – Impressora Laser Colorida Médio Porte</w:t>
      </w:r>
      <w:r w:rsidRPr="005A0A78">
        <w:rPr>
          <w:rFonts w:ascii="Arial" w:hAnsi="Arial" w:cs="Arial"/>
          <w:b/>
          <w:bCs/>
          <w:sz w:val="24"/>
          <w:szCs w:val="24"/>
        </w:rPr>
        <w:br/>
        <w:t>Quantidade: 04 unidades</w:t>
      </w:r>
    </w:p>
    <w:p w14:paraId="5DBFFAE0"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Características Técnicas</w:t>
      </w:r>
    </w:p>
    <w:p w14:paraId="2908457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Equipamentos Novos e de 1º Uso;</w:t>
      </w:r>
    </w:p>
    <w:p w14:paraId="3D5D816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Tecnologia Laser ou Led;</w:t>
      </w:r>
    </w:p>
    <w:p w14:paraId="473B305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Tamanho de Papel: Carta, A4, até Ofício;</w:t>
      </w:r>
    </w:p>
    <w:p w14:paraId="44B9D86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Tempo máximo de 1ª Impressão: Mono 7,1s / Cor 7,6s;</w:t>
      </w:r>
    </w:p>
    <w:p w14:paraId="28B0227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 Velocidade mínima de impressão 32 </w:t>
      </w:r>
      <w:proofErr w:type="spellStart"/>
      <w:r w:rsidRPr="005A0A78">
        <w:rPr>
          <w:rFonts w:ascii="Arial" w:hAnsi="Arial" w:cs="Arial"/>
          <w:sz w:val="24"/>
          <w:szCs w:val="24"/>
        </w:rPr>
        <w:t>ppm</w:t>
      </w:r>
      <w:proofErr w:type="spellEnd"/>
      <w:r w:rsidRPr="005A0A78">
        <w:rPr>
          <w:rFonts w:ascii="Arial" w:hAnsi="Arial" w:cs="Arial"/>
          <w:sz w:val="24"/>
          <w:szCs w:val="24"/>
        </w:rPr>
        <w:t xml:space="preserve"> (A4) colorida e 32 </w:t>
      </w:r>
      <w:proofErr w:type="spellStart"/>
      <w:r w:rsidRPr="005A0A78">
        <w:rPr>
          <w:rFonts w:ascii="Arial" w:hAnsi="Arial" w:cs="Arial"/>
          <w:sz w:val="24"/>
          <w:szCs w:val="24"/>
        </w:rPr>
        <w:t>ppm</w:t>
      </w:r>
      <w:proofErr w:type="spellEnd"/>
      <w:r w:rsidRPr="005A0A78">
        <w:rPr>
          <w:rFonts w:ascii="Arial" w:hAnsi="Arial" w:cs="Arial"/>
          <w:sz w:val="24"/>
          <w:szCs w:val="24"/>
        </w:rPr>
        <w:t xml:space="preserve"> (A4) monocromática;</w:t>
      </w:r>
    </w:p>
    <w:p w14:paraId="08260AE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 Resolução mínima: 1.200 x 1200 </w:t>
      </w:r>
      <w:proofErr w:type="spellStart"/>
      <w:r w:rsidRPr="005A0A78">
        <w:rPr>
          <w:rFonts w:ascii="Arial" w:hAnsi="Arial" w:cs="Arial"/>
          <w:sz w:val="24"/>
          <w:szCs w:val="24"/>
        </w:rPr>
        <w:t>dpi</w:t>
      </w:r>
      <w:proofErr w:type="spellEnd"/>
      <w:r w:rsidRPr="005A0A78">
        <w:rPr>
          <w:rFonts w:ascii="Arial" w:hAnsi="Arial" w:cs="Arial"/>
          <w:sz w:val="24"/>
          <w:szCs w:val="24"/>
        </w:rPr>
        <w:t>;</w:t>
      </w:r>
    </w:p>
    <w:p w14:paraId="367D7FE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 Processador de no mínimo: 1 </w:t>
      </w:r>
      <w:proofErr w:type="spellStart"/>
      <w:r w:rsidRPr="005A0A78">
        <w:rPr>
          <w:rFonts w:ascii="Arial" w:hAnsi="Arial" w:cs="Arial"/>
          <w:sz w:val="24"/>
          <w:szCs w:val="24"/>
        </w:rPr>
        <w:t>Ghz</w:t>
      </w:r>
      <w:proofErr w:type="spellEnd"/>
      <w:r w:rsidRPr="005A0A78">
        <w:rPr>
          <w:rFonts w:ascii="Arial" w:hAnsi="Arial" w:cs="Arial"/>
          <w:sz w:val="24"/>
          <w:szCs w:val="24"/>
        </w:rPr>
        <w:t>;</w:t>
      </w:r>
    </w:p>
    <w:p w14:paraId="079FE8E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 Linguagem de Impressão: PCL 6, </w:t>
      </w:r>
      <w:proofErr w:type="spellStart"/>
      <w:r w:rsidRPr="005A0A78">
        <w:rPr>
          <w:rFonts w:ascii="Arial" w:hAnsi="Arial" w:cs="Arial"/>
          <w:sz w:val="24"/>
          <w:szCs w:val="24"/>
        </w:rPr>
        <w:t>Postscript</w:t>
      </w:r>
      <w:proofErr w:type="spellEnd"/>
      <w:r w:rsidRPr="005A0A78">
        <w:rPr>
          <w:rFonts w:ascii="Arial" w:hAnsi="Arial" w:cs="Arial"/>
          <w:sz w:val="24"/>
          <w:szCs w:val="24"/>
        </w:rPr>
        <w:t xml:space="preserve"> 3;</w:t>
      </w:r>
    </w:p>
    <w:p w14:paraId="1CB5C92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Impressão Duplex: frente e verso automático;</w:t>
      </w:r>
    </w:p>
    <w:p w14:paraId="04F350C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Memória mínima: 1 GB;</w:t>
      </w:r>
    </w:p>
    <w:p w14:paraId="056E100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Bandeja de papel padrão no mínimo: 250 folhas;</w:t>
      </w:r>
    </w:p>
    <w:p w14:paraId="6A697F1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Bandeja de papel frontal mínima: 50 folhas;</w:t>
      </w:r>
    </w:p>
    <w:p w14:paraId="6C3D3EB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Bandeja de saída de papel mínima: 150 folhas;</w:t>
      </w:r>
    </w:p>
    <w:p w14:paraId="049BD68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Interface Padrão: Ethernet 10/100/1000 e USB 2.0 (ou superior) de alta velocidade;</w:t>
      </w:r>
    </w:p>
    <w:p w14:paraId="698125F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 Ciclo mensal mínimo: 50.000 </w:t>
      </w:r>
      <w:proofErr w:type="spellStart"/>
      <w:r w:rsidRPr="005A0A78">
        <w:rPr>
          <w:rFonts w:ascii="Arial" w:hAnsi="Arial" w:cs="Arial"/>
          <w:sz w:val="24"/>
          <w:szCs w:val="24"/>
        </w:rPr>
        <w:t>pgs</w:t>
      </w:r>
      <w:proofErr w:type="spellEnd"/>
      <w:r w:rsidRPr="005A0A78">
        <w:rPr>
          <w:rFonts w:ascii="Arial" w:hAnsi="Arial" w:cs="Arial"/>
          <w:sz w:val="24"/>
          <w:szCs w:val="24"/>
        </w:rPr>
        <w:t>;</w:t>
      </w:r>
    </w:p>
    <w:p w14:paraId="1A99A44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Sistema Operacional: Windows 10, Windows 11, Server 2016, 2019, 2022, Mac OS 11 ou superior;</w:t>
      </w:r>
    </w:p>
    <w:p w14:paraId="133F4EA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Gramatura mínima: 60 a 200 g/m²;</w:t>
      </w:r>
    </w:p>
    <w:p w14:paraId="7EB9D60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 Tipos de papel suportado: Comum, revestido, envelopes, </w:t>
      </w:r>
      <w:proofErr w:type="spellStart"/>
      <w:r w:rsidRPr="005A0A78">
        <w:rPr>
          <w:rFonts w:ascii="Arial" w:hAnsi="Arial" w:cs="Arial"/>
          <w:sz w:val="24"/>
          <w:szCs w:val="24"/>
        </w:rPr>
        <w:t>pré</w:t>
      </w:r>
      <w:proofErr w:type="spellEnd"/>
      <w:r w:rsidRPr="005A0A78">
        <w:rPr>
          <w:rFonts w:ascii="Arial" w:hAnsi="Arial" w:cs="Arial"/>
          <w:sz w:val="24"/>
          <w:szCs w:val="24"/>
        </w:rPr>
        <w:t xml:space="preserve"> impresso, cartolina, reciclado, timbrado e etiqueta.</w:t>
      </w:r>
    </w:p>
    <w:p w14:paraId="3A54B79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Alimentação: 110V ou 220V (+/-10%) ou bivolt, VAC de entrada, 50 ou 60 Hz; (Necessário fornecer transformador de voltagem compatível com as especificações elétricas do equipamento, caso seja necessário).</w:t>
      </w:r>
    </w:p>
    <w:p w14:paraId="5F12F43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br/>
      </w:r>
      <w:r w:rsidRPr="005A0A78">
        <w:rPr>
          <w:rFonts w:ascii="Arial" w:hAnsi="Arial" w:cs="Arial"/>
          <w:b/>
          <w:bCs/>
          <w:sz w:val="24"/>
          <w:szCs w:val="24"/>
        </w:rPr>
        <w:t>3.5.5 Equipamento Tipo V – Impressora Laser Colorida Pequeno Porte</w:t>
      </w:r>
      <w:r w:rsidRPr="005A0A78">
        <w:rPr>
          <w:rFonts w:ascii="Arial" w:hAnsi="Arial" w:cs="Arial"/>
          <w:sz w:val="24"/>
          <w:szCs w:val="24"/>
        </w:rPr>
        <w:br/>
      </w:r>
      <w:r w:rsidRPr="005A0A78">
        <w:rPr>
          <w:rFonts w:ascii="Arial" w:hAnsi="Arial" w:cs="Arial"/>
          <w:b/>
          <w:bCs/>
          <w:sz w:val="24"/>
          <w:szCs w:val="24"/>
        </w:rPr>
        <w:t>Quantidade: 01 unidade</w:t>
      </w:r>
    </w:p>
    <w:p w14:paraId="7530BBB2"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Características Técnicas</w:t>
      </w:r>
    </w:p>
    <w:p w14:paraId="699D9F5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Equipamentos Novos e de 1º Uso;</w:t>
      </w:r>
    </w:p>
    <w:p w14:paraId="5EF59F7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Tecnologia Laser ou Led;</w:t>
      </w:r>
    </w:p>
    <w:p w14:paraId="0FF2BB0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Tamanho de Papel: Carta, A4, até Ofício;</w:t>
      </w:r>
    </w:p>
    <w:p w14:paraId="6DFD8A2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 Velocidade mínima de impressão 26 </w:t>
      </w:r>
      <w:proofErr w:type="spellStart"/>
      <w:r w:rsidRPr="005A0A78">
        <w:rPr>
          <w:rFonts w:ascii="Arial" w:hAnsi="Arial" w:cs="Arial"/>
          <w:sz w:val="24"/>
          <w:szCs w:val="24"/>
        </w:rPr>
        <w:t>ppm</w:t>
      </w:r>
      <w:proofErr w:type="spellEnd"/>
      <w:r w:rsidRPr="005A0A78">
        <w:rPr>
          <w:rFonts w:ascii="Arial" w:hAnsi="Arial" w:cs="Arial"/>
          <w:sz w:val="24"/>
          <w:szCs w:val="24"/>
        </w:rPr>
        <w:t xml:space="preserve"> (A4) monocromática e colorida;</w:t>
      </w:r>
    </w:p>
    <w:p w14:paraId="32A9E41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 Resolução mínima: 2400 x 600 </w:t>
      </w:r>
      <w:proofErr w:type="spellStart"/>
      <w:r w:rsidRPr="005A0A78">
        <w:rPr>
          <w:rFonts w:ascii="Arial" w:hAnsi="Arial" w:cs="Arial"/>
          <w:sz w:val="24"/>
          <w:szCs w:val="24"/>
        </w:rPr>
        <w:t>dpi</w:t>
      </w:r>
      <w:proofErr w:type="spellEnd"/>
      <w:r w:rsidRPr="005A0A78">
        <w:rPr>
          <w:rFonts w:ascii="Arial" w:hAnsi="Arial" w:cs="Arial"/>
          <w:sz w:val="24"/>
          <w:szCs w:val="24"/>
        </w:rPr>
        <w:t>;</w:t>
      </w:r>
    </w:p>
    <w:p w14:paraId="3AA126B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Processador de no mínimo: 800 Mhz;</w:t>
      </w:r>
    </w:p>
    <w:p w14:paraId="53582AA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 xml:space="preserve">· Linguagem de Impressão: PCL 5, PCL 6, </w:t>
      </w:r>
      <w:proofErr w:type="spellStart"/>
      <w:r w:rsidRPr="005A0A78">
        <w:rPr>
          <w:rFonts w:ascii="Arial" w:hAnsi="Arial" w:cs="Arial"/>
          <w:sz w:val="24"/>
          <w:szCs w:val="24"/>
        </w:rPr>
        <w:t>Postscript</w:t>
      </w:r>
      <w:proofErr w:type="spellEnd"/>
      <w:r w:rsidRPr="005A0A78">
        <w:rPr>
          <w:rFonts w:ascii="Arial" w:hAnsi="Arial" w:cs="Arial"/>
          <w:sz w:val="24"/>
          <w:szCs w:val="24"/>
        </w:rPr>
        <w:t xml:space="preserve"> 3. (</w:t>
      </w:r>
      <w:proofErr w:type="spellStart"/>
      <w:r w:rsidRPr="005A0A78">
        <w:rPr>
          <w:rFonts w:ascii="Arial" w:hAnsi="Arial" w:cs="Arial"/>
          <w:sz w:val="24"/>
          <w:szCs w:val="24"/>
        </w:rPr>
        <w:t>BrScript</w:t>
      </w:r>
      <w:proofErr w:type="spellEnd"/>
      <w:r w:rsidRPr="005A0A78">
        <w:rPr>
          <w:rFonts w:ascii="Arial" w:hAnsi="Arial" w:cs="Arial"/>
          <w:sz w:val="24"/>
          <w:szCs w:val="24"/>
        </w:rPr>
        <w:t xml:space="preserve"> 3);</w:t>
      </w:r>
    </w:p>
    <w:p w14:paraId="786A1F0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Impressão Duplex: frente e verso automático;</w:t>
      </w:r>
    </w:p>
    <w:p w14:paraId="1A34B31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Memória mínima:256 MB;</w:t>
      </w:r>
    </w:p>
    <w:p w14:paraId="72C6927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Bandeja de papel padrão no mínimo: 250 folhas</w:t>
      </w:r>
    </w:p>
    <w:p w14:paraId="46EE437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Bandeja de saída de papel no mínimo: 150 folhas</w:t>
      </w:r>
    </w:p>
    <w:p w14:paraId="3D9EEA7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Interface Padrão: Ethernet 10/100/1000 e USB 2.0 (ou superior) de alta velocidade e Wireless</w:t>
      </w:r>
    </w:p>
    <w:p w14:paraId="1496E1C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Ciclo mensal mínimo: 40.000 páginas;</w:t>
      </w:r>
    </w:p>
    <w:p w14:paraId="7B61633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Sistema Operacional: Windows 10, Windows 11, Server 2012, 2016, 2019, 2022, Mac OS 11 ou superior e Linux;</w:t>
      </w:r>
    </w:p>
    <w:p w14:paraId="62291F5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Gramatura mínima: 60 a 163 g/m².</w:t>
      </w:r>
    </w:p>
    <w:p w14:paraId="5EA3E99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Alimentação: 110V ou 220V (+/-10%) ou bivolt, VAC de entrada, 50 ou 60 Hz; (Necessário fornecer transformador de voltagem compatível com as especificações elétricas do equipamento, caso seja necessário).</w:t>
      </w:r>
    </w:p>
    <w:p w14:paraId="51459E1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76CF0729"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3.6. PRAZO DE ENTREGA</w:t>
      </w:r>
    </w:p>
    <w:p w14:paraId="7F52A72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3.6.1 Até 15 (quinze) dias uteis após assinatura do contrato.</w:t>
      </w:r>
    </w:p>
    <w:p w14:paraId="20E4702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76AF0C96"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3.7. FRANQUIA</w:t>
      </w:r>
    </w:p>
    <w:p w14:paraId="3482CBD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3.7.1 Devido o número de copias impressas nos últimos 12 meses e do levantamento das impressões mensais realizadas nas Delegacias Regionais e com a implantação efetiva do SEI, que diminuiu bastante o número de impressões, sugerimos a franquia de 32.000 mil impressões monocromáticas e 1600 impressões coloridas.</w:t>
      </w:r>
    </w:p>
    <w:p w14:paraId="18D26F3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3.7.2 (QUANTIDADE MÍNIMA GARANTIDA) DE IMPRESSÕES E/OU CÓPIAS POR MÊS MONOCROMÁTICA (P/B): 32.000 (trinta e duas mil) cópias/impressões e FRANQUIA (QUANTIDADE MÍNIMA GARANTIDA) DE IMPRESSÕES POR MÊS COLORIDAS: 1.600 (</w:t>
      </w:r>
      <w:proofErr w:type="spellStart"/>
      <w:r w:rsidRPr="005A0A78">
        <w:rPr>
          <w:rFonts w:ascii="Arial" w:hAnsi="Arial" w:cs="Arial"/>
          <w:sz w:val="24"/>
          <w:szCs w:val="24"/>
        </w:rPr>
        <w:t>hum</w:t>
      </w:r>
      <w:proofErr w:type="spellEnd"/>
      <w:r w:rsidRPr="005A0A78">
        <w:rPr>
          <w:rFonts w:ascii="Arial" w:hAnsi="Arial" w:cs="Arial"/>
          <w:sz w:val="24"/>
          <w:szCs w:val="24"/>
        </w:rPr>
        <w:t xml:space="preserve"> mil e seiscentos)</w:t>
      </w:r>
    </w:p>
    <w:p w14:paraId="5C024E3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5F7FE375"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4. DO VALOR ESTIMADO DA CONTRATAÇÃO</w:t>
      </w:r>
    </w:p>
    <w:p w14:paraId="4845D7E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 Estima-se </w:t>
      </w:r>
      <w:r w:rsidRPr="005A0A78">
        <w:rPr>
          <w:rFonts w:ascii="Arial" w:hAnsi="Arial" w:cs="Arial"/>
          <w:b/>
          <w:bCs/>
          <w:sz w:val="24"/>
          <w:szCs w:val="24"/>
        </w:rPr>
        <w:t>VALOR REFERENCIAL DE ANUAL de R$ 90.200,00 (Noventa mil e duzentos reais).</w:t>
      </w:r>
    </w:p>
    <w:p w14:paraId="3A79391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57904F0B"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5. ESTIMATIVA DE QUANTIDADE NA CONTRATAÇÃO</w:t>
      </w:r>
    </w:p>
    <w:p w14:paraId="5635467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Os quantitativos dimensionados refletem a atualização dos modelos e demandas necessárias para atendimento da Sede e das Regionais do CREMEGO, conforme tabelas abaixo.</w:t>
      </w:r>
    </w:p>
    <w:p w14:paraId="54DD2B8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bl>
      <w:tblPr>
        <w:tblW w:w="8490" w:type="dxa"/>
        <w:tblCellMar>
          <w:top w:w="15" w:type="dxa"/>
          <w:left w:w="15" w:type="dxa"/>
          <w:bottom w:w="15" w:type="dxa"/>
          <w:right w:w="15" w:type="dxa"/>
        </w:tblCellMar>
        <w:tblLook w:val="04A0" w:firstRow="1" w:lastRow="0" w:firstColumn="1" w:lastColumn="0" w:noHBand="0" w:noVBand="1"/>
      </w:tblPr>
      <w:tblGrid>
        <w:gridCol w:w="2895"/>
        <w:gridCol w:w="4035"/>
        <w:gridCol w:w="1560"/>
      </w:tblGrid>
      <w:tr w:rsidR="005A0A78" w:rsidRPr="005A0A78" w14:paraId="3A0DA69C" w14:textId="77777777">
        <w:tc>
          <w:tcPr>
            <w:tcW w:w="2895"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43DBD440"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Local</w:t>
            </w:r>
          </w:p>
        </w:tc>
        <w:tc>
          <w:tcPr>
            <w:tcW w:w="4035"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14:paraId="636A7EE7"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Tipo de Equipamento</w:t>
            </w:r>
          </w:p>
        </w:tc>
        <w:tc>
          <w:tcPr>
            <w:tcW w:w="156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14:paraId="07935417"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Quantidade</w:t>
            </w:r>
          </w:p>
        </w:tc>
      </w:tr>
      <w:tr w:rsidR="005A0A78" w:rsidRPr="005A0A78" w14:paraId="04EC7BBB" w14:textId="77777777">
        <w:tc>
          <w:tcPr>
            <w:tcW w:w="289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38BD879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Sede do Cremego</w:t>
            </w:r>
          </w:p>
        </w:tc>
        <w:tc>
          <w:tcPr>
            <w:tcW w:w="4035" w:type="dxa"/>
            <w:tcBorders>
              <w:top w:val="nil"/>
              <w:left w:val="nil"/>
              <w:bottom w:val="single" w:sz="6" w:space="0" w:color="000000"/>
              <w:right w:val="single" w:sz="6" w:space="0" w:color="000000"/>
            </w:tcBorders>
            <w:tcMar>
              <w:top w:w="0" w:type="dxa"/>
              <w:left w:w="105" w:type="dxa"/>
              <w:bottom w:w="0" w:type="dxa"/>
              <w:right w:w="105" w:type="dxa"/>
            </w:tcMar>
            <w:hideMark/>
          </w:tcPr>
          <w:p w14:paraId="5A085CD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Impressora monocromática laser ou led médio porte A4</w:t>
            </w:r>
          </w:p>
        </w:tc>
        <w:tc>
          <w:tcPr>
            <w:tcW w:w="1560" w:type="dxa"/>
            <w:tcBorders>
              <w:top w:val="nil"/>
              <w:left w:val="nil"/>
              <w:bottom w:val="single" w:sz="6" w:space="0" w:color="000000"/>
              <w:right w:val="single" w:sz="6" w:space="0" w:color="000000"/>
            </w:tcBorders>
            <w:tcMar>
              <w:top w:w="0" w:type="dxa"/>
              <w:left w:w="105" w:type="dxa"/>
              <w:bottom w:w="0" w:type="dxa"/>
              <w:right w:w="105" w:type="dxa"/>
            </w:tcMar>
            <w:hideMark/>
          </w:tcPr>
          <w:p w14:paraId="0DDD7C0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23</w:t>
            </w:r>
          </w:p>
        </w:tc>
      </w:tr>
      <w:tr w:rsidR="005A0A78" w:rsidRPr="005A0A78" w14:paraId="366671D1" w14:textId="77777777">
        <w:tc>
          <w:tcPr>
            <w:tcW w:w="289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F535E3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Sede do Cremego</w:t>
            </w:r>
          </w:p>
        </w:tc>
        <w:tc>
          <w:tcPr>
            <w:tcW w:w="4035"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3C52676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Impressora Colorida laser ou led médio porte A4</w:t>
            </w:r>
          </w:p>
        </w:tc>
        <w:tc>
          <w:tcPr>
            <w:tcW w:w="1560" w:type="dxa"/>
            <w:tcBorders>
              <w:top w:val="nil"/>
              <w:left w:val="nil"/>
              <w:bottom w:val="single" w:sz="6" w:space="0" w:color="000000"/>
              <w:right w:val="single" w:sz="6" w:space="0" w:color="000000"/>
            </w:tcBorders>
            <w:tcMar>
              <w:top w:w="0" w:type="dxa"/>
              <w:left w:w="105" w:type="dxa"/>
              <w:bottom w:w="0" w:type="dxa"/>
              <w:right w:w="105" w:type="dxa"/>
            </w:tcMar>
            <w:hideMark/>
          </w:tcPr>
          <w:p w14:paraId="4055CB5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04</w:t>
            </w:r>
          </w:p>
        </w:tc>
      </w:tr>
      <w:tr w:rsidR="005A0A78" w:rsidRPr="005A0A78" w14:paraId="3EF8CD4A" w14:textId="77777777">
        <w:tc>
          <w:tcPr>
            <w:tcW w:w="289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1329350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Sede do Cremego</w:t>
            </w:r>
          </w:p>
        </w:tc>
        <w:tc>
          <w:tcPr>
            <w:tcW w:w="4035"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2EE3CF5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Multifuncional Monocromática de Grande Porte</w:t>
            </w:r>
          </w:p>
        </w:tc>
        <w:tc>
          <w:tcPr>
            <w:tcW w:w="1560" w:type="dxa"/>
            <w:tcBorders>
              <w:top w:val="nil"/>
              <w:left w:val="nil"/>
              <w:bottom w:val="single" w:sz="6" w:space="0" w:color="000000"/>
              <w:right w:val="single" w:sz="6" w:space="0" w:color="000000"/>
            </w:tcBorders>
            <w:tcMar>
              <w:top w:w="0" w:type="dxa"/>
              <w:left w:w="105" w:type="dxa"/>
              <w:bottom w:w="0" w:type="dxa"/>
              <w:right w:w="105" w:type="dxa"/>
            </w:tcMar>
            <w:hideMark/>
          </w:tcPr>
          <w:p w14:paraId="7496243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01</w:t>
            </w:r>
          </w:p>
        </w:tc>
      </w:tr>
      <w:tr w:rsidR="005A0A78" w:rsidRPr="005A0A78" w14:paraId="485F2BBC" w14:textId="77777777">
        <w:tc>
          <w:tcPr>
            <w:tcW w:w="289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69E8726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Delegacia Regional de Anápolis</w:t>
            </w:r>
          </w:p>
        </w:tc>
        <w:tc>
          <w:tcPr>
            <w:tcW w:w="4035"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157A20E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Multifuncional Monocromática A4</w:t>
            </w:r>
          </w:p>
        </w:tc>
        <w:tc>
          <w:tcPr>
            <w:tcW w:w="1560" w:type="dxa"/>
            <w:tcBorders>
              <w:top w:val="nil"/>
              <w:left w:val="nil"/>
              <w:bottom w:val="single" w:sz="6" w:space="0" w:color="000000"/>
              <w:right w:val="single" w:sz="6" w:space="0" w:color="000000"/>
            </w:tcBorders>
            <w:tcMar>
              <w:top w:w="0" w:type="dxa"/>
              <w:left w:w="105" w:type="dxa"/>
              <w:bottom w:w="0" w:type="dxa"/>
              <w:right w:w="105" w:type="dxa"/>
            </w:tcMar>
            <w:hideMark/>
          </w:tcPr>
          <w:p w14:paraId="094C1F7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02</w:t>
            </w:r>
          </w:p>
        </w:tc>
      </w:tr>
      <w:tr w:rsidR="005A0A78" w:rsidRPr="005A0A78" w14:paraId="433B4BA9" w14:textId="77777777">
        <w:tc>
          <w:tcPr>
            <w:tcW w:w="289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61DA48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Delegacia Regional de Formosa</w:t>
            </w:r>
          </w:p>
        </w:tc>
        <w:tc>
          <w:tcPr>
            <w:tcW w:w="4035"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3A3E026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Multifuncional Monocromática A4</w:t>
            </w:r>
          </w:p>
        </w:tc>
        <w:tc>
          <w:tcPr>
            <w:tcW w:w="1560" w:type="dxa"/>
            <w:tcBorders>
              <w:top w:val="nil"/>
              <w:left w:val="nil"/>
              <w:bottom w:val="single" w:sz="6" w:space="0" w:color="000000"/>
              <w:right w:val="single" w:sz="6" w:space="0" w:color="000000"/>
            </w:tcBorders>
            <w:tcMar>
              <w:top w:w="0" w:type="dxa"/>
              <w:left w:w="105" w:type="dxa"/>
              <w:bottom w:w="0" w:type="dxa"/>
              <w:right w:w="105" w:type="dxa"/>
            </w:tcMar>
            <w:hideMark/>
          </w:tcPr>
          <w:p w14:paraId="77EFBD3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02</w:t>
            </w:r>
          </w:p>
        </w:tc>
      </w:tr>
      <w:tr w:rsidR="005A0A78" w:rsidRPr="005A0A78" w14:paraId="54571EE4" w14:textId="77777777">
        <w:tc>
          <w:tcPr>
            <w:tcW w:w="289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54D27A5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Delegacia Regional de Luziânia</w:t>
            </w:r>
          </w:p>
        </w:tc>
        <w:tc>
          <w:tcPr>
            <w:tcW w:w="4035"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29AB732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Multifuncional Monocromática A4</w:t>
            </w:r>
          </w:p>
        </w:tc>
        <w:tc>
          <w:tcPr>
            <w:tcW w:w="1560" w:type="dxa"/>
            <w:tcBorders>
              <w:top w:val="nil"/>
              <w:left w:val="nil"/>
              <w:bottom w:val="single" w:sz="6" w:space="0" w:color="000000"/>
              <w:right w:val="single" w:sz="6" w:space="0" w:color="000000"/>
            </w:tcBorders>
            <w:tcMar>
              <w:top w:w="0" w:type="dxa"/>
              <w:left w:w="105" w:type="dxa"/>
              <w:bottom w:w="0" w:type="dxa"/>
              <w:right w:w="105" w:type="dxa"/>
            </w:tcMar>
            <w:hideMark/>
          </w:tcPr>
          <w:p w14:paraId="316D976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02</w:t>
            </w:r>
          </w:p>
        </w:tc>
      </w:tr>
      <w:tr w:rsidR="005A0A78" w:rsidRPr="005A0A78" w14:paraId="181C8FE0" w14:textId="77777777">
        <w:tc>
          <w:tcPr>
            <w:tcW w:w="289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2D48F90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Delegacia Regional de Rio verde</w:t>
            </w:r>
          </w:p>
        </w:tc>
        <w:tc>
          <w:tcPr>
            <w:tcW w:w="4035"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63875AF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Multifuncional Monocromática A4</w:t>
            </w:r>
          </w:p>
        </w:tc>
        <w:tc>
          <w:tcPr>
            <w:tcW w:w="1560" w:type="dxa"/>
            <w:tcBorders>
              <w:top w:val="nil"/>
              <w:left w:val="nil"/>
              <w:bottom w:val="single" w:sz="6" w:space="0" w:color="000000"/>
              <w:right w:val="single" w:sz="6" w:space="0" w:color="000000"/>
            </w:tcBorders>
            <w:tcMar>
              <w:top w:w="0" w:type="dxa"/>
              <w:left w:w="105" w:type="dxa"/>
              <w:bottom w:w="0" w:type="dxa"/>
              <w:right w:w="105" w:type="dxa"/>
            </w:tcMar>
            <w:hideMark/>
          </w:tcPr>
          <w:p w14:paraId="5AB9772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02</w:t>
            </w:r>
          </w:p>
        </w:tc>
      </w:tr>
      <w:tr w:rsidR="005A0A78" w:rsidRPr="005A0A78" w14:paraId="1597E3AC" w14:textId="77777777">
        <w:tc>
          <w:tcPr>
            <w:tcW w:w="289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1AC8382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Delegacia Regional de Itumbiara</w:t>
            </w:r>
          </w:p>
        </w:tc>
        <w:tc>
          <w:tcPr>
            <w:tcW w:w="4035"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0E1EF75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Multifuncional Monocromática A4</w:t>
            </w:r>
          </w:p>
        </w:tc>
        <w:tc>
          <w:tcPr>
            <w:tcW w:w="1560" w:type="dxa"/>
            <w:tcBorders>
              <w:top w:val="nil"/>
              <w:left w:val="nil"/>
              <w:bottom w:val="single" w:sz="6" w:space="0" w:color="000000"/>
              <w:right w:val="single" w:sz="6" w:space="0" w:color="000000"/>
            </w:tcBorders>
            <w:tcMar>
              <w:top w:w="0" w:type="dxa"/>
              <w:left w:w="105" w:type="dxa"/>
              <w:bottom w:w="0" w:type="dxa"/>
              <w:right w:w="105" w:type="dxa"/>
            </w:tcMar>
            <w:hideMark/>
          </w:tcPr>
          <w:p w14:paraId="5504009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02</w:t>
            </w:r>
          </w:p>
        </w:tc>
      </w:tr>
    </w:tbl>
    <w:p w14:paraId="7F05FB2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2380CD7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bl>
      <w:tblPr>
        <w:tblW w:w="0" w:type="auto"/>
        <w:tblInd w:w="135" w:type="dxa"/>
        <w:tblCellMar>
          <w:top w:w="15" w:type="dxa"/>
          <w:left w:w="15" w:type="dxa"/>
          <w:bottom w:w="15" w:type="dxa"/>
          <w:right w:w="15" w:type="dxa"/>
        </w:tblCellMar>
        <w:tblLook w:val="04A0" w:firstRow="1" w:lastRow="0" w:firstColumn="1" w:lastColumn="0" w:noHBand="0" w:noVBand="1"/>
      </w:tblPr>
      <w:tblGrid>
        <w:gridCol w:w="2017"/>
        <w:gridCol w:w="1712"/>
        <w:gridCol w:w="71"/>
        <w:gridCol w:w="1059"/>
        <w:gridCol w:w="71"/>
        <w:gridCol w:w="961"/>
        <w:gridCol w:w="987"/>
        <w:gridCol w:w="1476"/>
      </w:tblGrid>
      <w:tr w:rsidR="005A0A78" w:rsidRPr="005A0A78" w14:paraId="58DD7BB9" w14:textId="77777777">
        <w:trPr>
          <w:trHeight w:val="450"/>
        </w:trPr>
        <w:tc>
          <w:tcPr>
            <w:tcW w:w="8790" w:type="dxa"/>
            <w:gridSpan w:val="8"/>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hideMark/>
          </w:tcPr>
          <w:p w14:paraId="1F569D4E" w14:textId="77777777" w:rsidR="005A0A78" w:rsidRPr="005A0A78" w:rsidRDefault="005A0A78" w:rsidP="005A0A78">
            <w:pPr>
              <w:jc w:val="both"/>
              <w:rPr>
                <w:rFonts w:ascii="Arial" w:hAnsi="Arial" w:cs="Arial"/>
                <w:sz w:val="24"/>
                <w:szCs w:val="24"/>
              </w:rPr>
            </w:pPr>
            <w:r w:rsidRPr="005A0A78">
              <w:rPr>
                <w:rFonts w:ascii="Arial" w:hAnsi="Arial" w:cs="Arial"/>
                <w:b/>
                <w:bCs/>
                <w:i/>
                <w:iCs/>
                <w:sz w:val="24"/>
                <w:szCs w:val="24"/>
              </w:rPr>
              <w:t>EQUIPAMENTOS MONOCROMÁTICOS</w:t>
            </w:r>
          </w:p>
        </w:tc>
      </w:tr>
      <w:tr w:rsidR="005A0A78" w:rsidRPr="005A0A78" w14:paraId="71043674" w14:textId="77777777">
        <w:trPr>
          <w:trHeight w:val="795"/>
        </w:trPr>
        <w:tc>
          <w:tcPr>
            <w:tcW w:w="1980" w:type="dxa"/>
            <w:tcBorders>
              <w:top w:val="nil"/>
              <w:left w:val="single" w:sz="6" w:space="0" w:color="000000"/>
              <w:bottom w:val="single" w:sz="6" w:space="0" w:color="000000"/>
              <w:right w:val="single" w:sz="6" w:space="0" w:color="000000"/>
            </w:tcBorders>
            <w:tcMar>
              <w:top w:w="0" w:type="dxa"/>
              <w:left w:w="0" w:type="dxa"/>
              <w:bottom w:w="0" w:type="dxa"/>
              <w:right w:w="0" w:type="dxa"/>
            </w:tcMar>
            <w:hideMark/>
          </w:tcPr>
          <w:p w14:paraId="43E03F8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CF0DC6F" w14:textId="77777777" w:rsidR="005A0A78" w:rsidRPr="005A0A78" w:rsidRDefault="005A0A78" w:rsidP="005A0A78">
            <w:pPr>
              <w:jc w:val="both"/>
              <w:rPr>
                <w:rFonts w:ascii="Arial" w:hAnsi="Arial" w:cs="Arial"/>
                <w:sz w:val="24"/>
                <w:szCs w:val="24"/>
              </w:rPr>
            </w:pPr>
            <w:r w:rsidRPr="005A0A78">
              <w:rPr>
                <w:rFonts w:ascii="Arial" w:hAnsi="Arial" w:cs="Arial"/>
                <w:b/>
                <w:bCs/>
                <w:i/>
                <w:iCs/>
                <w:sz w:val="24"/>
                <w:szCs w:val="24"/>
              </w:rPr>
              <w:t>Equipamentos</w:t>
            </w:r>
          </w:p>
        </w:tc>
        <w:tc>
          <w:tcPr>
            <w:tcW w:w="1965" w:type="dxa"/>
            <w:gridSpan w:val="2"/>
            <w:tcBorders>
              <w:top w:val="nil"/>
              <w:left w:val="nil"/>
              <w:bottom w:val="single" w:sz="6" w:space="0" w:color="000000"/>
              <w:right w:val="single" w:sz="6" w:space="0" w:color="000000"/>
            </w:tcBorders>
            <w:tcMar>
              <w:top w:w="0" w:type="dxa"/>
              <w:left w:w="0" w:type="dxa"/>
              <w:bottom w:w="0" w:type="dxa"/>
              <w:right w:w="0" w:type="dxa"/>
            </w:tcMar>
            <w:hideMark/>
          </w:tcPr>
          <w:p w14:paraId="0F45340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6CE93EF0" w14:textId="77777777" w:rsidR="005A0A78" w:rsidRPr="005A0A78" w:rsidRDefault="005A0A78" w:rsidP="005A0A78">
            <w:pPr>
              <w:jc w:val="both"/>
              <w:rPr>
                <w:rFonts w:ascii="Arial" w:hAnsi="Arial" w:cs="Arial"/>
                <w:sz w:val="24"/>
                <w:szCs w:val="24"/>
              </w:rPr>
            </w:pPr>
            <w:r w:rsidRPr="005A0A78">
              <w:rPr>
                <w:rFonts w:ascii="Arial" w:hAnsi="Arial" w:cs="Arial"/>
                <w:b/>
                <w:bCs/>
                <w:i/>
                <w:iCs/>
                <w:sz w:val="24"/>
                <w:szCs w:val="24"/>
              </w:rPr>
              <w:t>Quantidade</w:t>
            </w:r>
          </w:p>
        </w:tc>
        <w:tc>
          <w:tcPr>
            <w:tcW w:w="1140" w:type="dxa"/>
            <w:gridSpan w:val="2"/>
            <w:tcBorders>
              <w:top w:val="nil"/>
              <w:left w:val="nil"/>
              <w:bottom w:val="single" w:sz="6" w:space="0" w:color="000000"/>
              <w:right w:val="single" w:sz="6" w:space="0" w:color="000000"/>
            </w:tcBorders>
            <w:tcMar>
              <w:top w:w="0" w:type="dxa"/>
              <w:left w:w="0" w:type="dxa"/>
              <w:bottom w:w="0" w:type="dxa"/>
              <w:right w:w="0" w:type="dxa"/>
            </w:tcMar>
            <w:hideMark/>
          </w:tcPr>
          <w:p w14:paraId="4B2073F3" w14:textId="77777777" w:rsidR="005A0A78" w:rsidRPr="005A0A78" w:rsidRDefault="005A0A78" w:rsidP="005A0A78">
            <w:pPr>
              <w:jc w:val="both"/>
              <w:rPr>
                <w:rFonts w:ascii="Arial" w:hAnsi="Arial" w:cs="Arial"/>
                <w:sz w:val="24"/>
                <w:szCs w:val="24"/>
              </w:rPr>
            </w:pPr>
            <w:r w:rsidRPr="005A0A78">
              <w:rPr>
                <w:rFonts w:ascii="Arial" w:hAnsi="Arial" w:cs="Arial"/>
                <w:b/>
                <w:bCs/>
                <w:i/>
                <w:iCs/>
                <w:sz w:val="24"/>
                <w:szCs w:val="24"/>
              </w:rPr>
              <w:t>Franquia mensal (</w:t>
            </w:r>
            <w:proofErr w:type="spellStart"/>
            <w:r w:rsidRPr="005A0A78">
              <w:rPr>
                <w:rFonts w:ascii="Arial" w:hAnsi="Arial" w:cs="Arial"/>
                <w:b/>
                <w:bCs/>
                <w:i/>
                <w:iCs/>
                <w:sz w:val="24"/>
                <w:szCs w:val="24"/>
              </w:rPr>
              <w:t>Pgs</w:t>
            </w:r>
            <w:proofErr w:type="spellEnd"/>
            <w:r w:rsidRPr="005A0A78">
              <w:rPr>
                <w:rFonts w:ascii="Arial" w:hAnsi="Arial" w:cs="Arial"/>
                <w:b/>
                <w:bCs/>
                <w:i/>
                <w:iCs/>
                <w:sz w:val="24"/>
                <w:szCs w:val="24"/>
              </w:rPr>
              <w:t>)</w:t>
            </w:r>
          </w:p>
        </w:tc>
        <w:tc>
          <w:tcPr>
            <w:tcW w:w="1020" w:type="dxa"/>
            <w:tcBorders>
              <w:top w:val="nil"/>
              <w:left w:val="nil"/>
              <w:bottom w:val="single" w:sz="6" w:space="0" w:color="000000"/>
              <w:right w:val="single" w:sz="6" w:space="0" w:color="000000"/>
            </w:tcBorders>
            <w:tcMar>
              <w:top w:w="0" w:type="dxa"/>
              <w:left w:w="0" w:type="dxa"/>
              <w:bottom w:w="0" w:type="dxa"/>
              <w:right w:w="0" w:type="dxa"/>
            </w:tcMar>
            <w:hideMark/>
          </w:tcPr>
          <w:p w14:paraId="370D075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9E0960A" w14:textId="77777777" w:rsidR="005A0A78" w:rsidRPr="005A0A78" w:rsidRDefault="005A0A78" w:rsidP="005A0A78">
            <w:pPr>
              <w:jc w:val="both"/>
              <w:rPr>
                <w:rFonts w:ascii="Arial" w:hAnsi="Arial" w:cs="Arial"/>
                <w:sz w:val="24"/>
                <w:szCs w:val="24"/>
              </w:rPr>
            </w:pPr>
            <w:r w:rsidRPr="005A0A78">
              <w:rPr>
                <w:rFonts w:ascii="Arial" w:hAnsi="Arial" w:cs="Arial"/>
                <w:b/>
                <w:bCs/>
                <w:i/>
                <w:iCs/>
                <w:sz w:val="24"/>
                <w:szCs w:val="24"/>
              </w:rPr>
              <w:t>Valor mensal</w:t>
            </w:r>
          </w:p>
        </w:tc>
        <w:tc>
          <w:tcPr>
            <w:tcW w:w="1140" w:type="dxa"/>
            <w:tcBorders>
              <w:top w:val="nil"/>
              <w:left w:val="nil"/>
              <w:bottom w:val="single" w:sz="6" w:space="0" w:color="000000"/>
              <w:right w:val="single" w:sz="6" w:space="0" w:color="000000"/>
            </w:tcBorders>
            <w:tcMar>
              <w:top w:w="0" w:type="dxa"/>
              <w:left w:w="0" w:type="dxa"/>
              <w:bottom w:w="0" w:type="dxa"/>
              <w:right w:w="0" w:type="dxa"/>
            </w:tcMar>
            <w:hideMark/>
          </w:tcPr>
          <w:p w14:paraId="07E8BEE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6F0390D" w14:textId="77777777" w:rsidR="005A0A78" w:rsidRPr="005A0A78" w:rsidRDefault="005A0A78" w:rsidP="005A0A78">
            <w:pPr>
              <w:jc w:val="both"/>
              <w:rPr>
                <w:rFonts w:ascii="Arial" w:hAnsi="Arial" w:cs="Arial"/>
                <w:sz w:val="24"/>
                <w:szCs w:val="24"/>
              </w:rPr>
            </w:pPr>
            <w:r w:rsidRPr="005A0A78">
              <w:rPr>
                <w:rFonts w:ascii="Arial" w:hAnsi="Arial" w:cs="Arial"/>
                <w:b/>
                <w:bCs/>
                <w:i/>
                <w:iCs/>
                <w:sz w:val="24"/>
                <w:szCs w:val="24"/>
              </w:rPr>
              <w:t>Valor Anual</w:t>
            </w:r>
          </w:p>
        </w:tc>
        <w:tc>
          <w:tcPr>
            <w:tcW w:w="1560" w:type="dxa"/>
            <w:tcBorders>
              <w:top w:val="nil"/>
              <w:left w:val="nil"/>
              <w:bottom w:val="single" w:sz="6" w:space="0" w:color="000000"/>
              <w:right w:val="single" w:sz="6" w:space="0" w:color="000000"/>
            </w:tcBorders>
            <w:tcMar>
              <w:top w:w="0" w:type="dxa"/>
              <w:left w:w="0" w:type="dxa"/>
              <w:bottom w:w="0" w:type="dxa"/>
              <w:right w:w="0" w:type="dxa"/>
            </w:tcMar>
            <w:hideMark/>
          </w:tcPr>
          <w:p w14:paraId="48C963BD" w14:textId="77777777" w:rsidR="005A0A78" w:rsidRPr="005A0A78" w:rsidRDefault="005A0A78" w:rsidP="005A0A78">
            <w:pPr>
              <w:jc w:val="both"/>
              <w:rPr>
                <w:rFonts w:ascii="Arial" w:hAnsi="Arial" w:cs="Arial"/>
                <w:sz w:val="24"/>
                <w:szCs w:val="24"/>
              </w:rPr>
            </w:pPr>
            <w:r w:rsidRPr="005A0A78">
              <w:rPr>
                <w:rFonts w:ascii="Arial" w:hAnsi="Arial" w:cs="Arial"/>
                <w:b/>
                <w:bCs/>
                <w:i/>
                <w:iCs/>
                <w:sz w:val="24"/>
                <w:szCs w:val="24"/>
              </w:rPr>
              <w:t>Valor página excedente</w:t>
            </w:r>
          </w:p>
        </w:tc>
      </w:tr>
      <w:tr w:rsidR="005A0A78" w:rsidRPr="005A0A78" w14:paraId="1D1FBF5C" w14:textId="77777777">
        <w:trPr>
          <w:trHeight w:val="315"/>
        </w:trPr>
        <w:tc>
          <w:tcPr>
            <w:tcW w:w="1980" w:type="dxa"/>
            <w:tcBorders>
              <w:top w:val="nil"/>
              <w:left w:val="single" w:sz="6" w:space="0" w:color="000000"/>
              <w:bottom w:val="nil"/>
              <w:right w:val="single" w:sz="6" w:space="0" w:color="000000"/>
            </w:tcBorders>
            <w:tcMar>
              <w:top w:w="0" w:type="dxa"/>
              <w:left w:w="0" w:type="dxa"/>
              <w:bottom w:w="0" w:type="dxa"/>
              <w:right w:w="0" w:type="dxa"/>
            </w:tcMar>
            <w:hideMark/>
          </w:tcPr>
          <w:p w14:paraId="49A9F674"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Impressora laser/led</w:t>
            </w:r>
          </w:p>
        </w:tc>
        <w:tc>
          <w:tcPr>
            <w:tcW w:w="1965" w:type="dxa"/>
            <w:gridSpan w:val="2"/>
            <w:tcBorders>
              <w:top w:val="nil"/>
              <w:left w:val="nil"/>
              <w:bottom w:val="nil"/>
              <w:right w:val="single" w:sz="6" w:space="0" w:color="000000"/>
            </w:tcBorders>
            <w:tcMar>
              <w:top w:w="0" w:type="dxa"/>
              <w:left w:w="0" w:type="dxa"/>
              <w:bottom w:w="0" w:type="dxa"/>
              <w:right w:w="0" w:type="dxa"/>
            </w:tcMar>
            <w:hideMark/>
          </w:tcPr>
          <w:p w14:paraId="186092C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gridSpan w:val="2"/>
            <w:tcBorders>
              <w:top w:val="nil"/>
              <w:left w:val="nil"/>
              <w:bottom w:val="nil"/>
              <w:right w:val="single" w:sz="6" w:space="0" w:color="000000"/>
            </w:tcBorders>
            <w:tcMar>
              <w:top w:w="0" w:type="dxa"/>
              <w:left w:w="0" w:type="dxa"/>
              <w:bottom w:w="0" w:type="dxa"/>
              <w:right w:w="0" w:type="dxa"/>
            </w:tcMar>
            <w:hideMark/>
          </w:tcPr>
          <w:p w14:paraId="4BEC104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020" w:type="dxa"/>
            <w:tcBorders>
              <w:top w:val="nil"/>
              <w:left w:val="nil"/>
              <w:bottom w:val="nil"/>
              <w:right w:val="single" w:sz="6" w:space="0" w:color="000000"/>
            </w:tcBorders>
            <w:tcMar>
              <w:top w:w="0" w:type="dxa"/>
              <w:left w:w="0" w:type="dxa"/>
              <w:bottom w:w="0" w:type="dxa"/>
              <w:right w:w="0" w:type="dxa"/>
            </w:tcMar>
            <w:hideMark/>
          </w:tcPr>
          <w:p w14:paraId="3A390C7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tcBorders>
              <w:top w:val="nil"/>
              <w:left w:val="nil"/>
              <w:bottom w:val="nil"/>
              <w:right w:val="single" w:sz="6" w:space="0" w:color="000000"/>
            </w:tcBorders>
            <w:tcMar>
              <w:top w:w="0" w:type="dxa"/>
              <w:left w:w="0" w:type="dxa"/>
              <w:bottom w:w="0" w:type="dxa"/>
              <w:right w:w="0" w:type="dxa"/>
            </w:tcMar>
            <w:hideMark/>
          </w:tcPr>
          <w:p w14:paraId="399F420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560" w:type="dxa"/>
            <w:tcBorders>
              <w:top w:val="nil"/>
              <w:left w:val="nil"/>
              <w:bottom w:val="nil"/>
              <w:right w:val="single" w:sz="6" w:space="0" w:color="000000"/>
            </w:tcBorders>
            <w:tcMar>
              <w:top w:w="0" w:type="dxa"/>
              <w:left w:w="0" w:type="dxa"/>
              <w:bottom w:w="0" w:type="dxa"/>
              <w:right w:w="0" w:type="dxa"/>
            </w:tcMar>
            <w:hideMark/>
          </w:tcPr>
          <w:p w14:paraId="2DB53E3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r w:rsidR="005A0A78" w:rsidRPr="005A0A78" w14:paraId="719A81A1" w14:textId="77777777">
        <w:trPr>
          <w:trHeight w:val="1155"/>
        </w:trPr>
        <w:tc>
          <w:tcPr>
            <w:tcW w:w="1980" w:type="dxa"/>
            <w:tcBorders>
              <w:top w:val="nil"/>
              <w:left w:val="single" w:sz="6" w:space="0" w:color="000000"/>
              <w:bottom w:val="single" w:sz="6" w:space="0" w:color="000000"/>
              <w:right w:val="single" w:sz="6" w:space="0" w:color="000000"/>
            </w:tcBorders>
            <w:tcMar>
              <w:top w:w="0" w:type="dxa"/>
              <w:left w:w="0" w:type="dxa"/>
              <w:bottom w:w="0" w:type="dxa"/>
              <w:right w:w="0" w:type="dxa"/>
            </w:tcMar>
            <w:hideMark/>
          </w:tcPr>
          <w:p w14:paraId="65FCF2ED"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monocromática</w:t>
            </w:r>
          </w:p>
        </w:tc>
        <w:tc>
          <w:tcPr>
            <w:tcW w:w="1965" w:type="dxa"/>
            <w:gridSpan w:val="2"/>
            <w:tcBorders>
              <w:top w:val="nil"/>
              <w:left w:val="nil"/>
              <w:bottom w:val="single" w:sz="6" w:space="0" w:color="000000"/>
              <w:right w:val="single" w:sz="6" w:space="0" w:color="000000"/>
            </w:tcBorders>
            <w:tcMar>
              <w:top w:w="0" w:type="dxa"/>
              <w:left w:w="0" w:type="dxa"/>
              <w:bottom w:w="0" w:type="dxa"/>
              <w:right w:w="0" w:type="dxa"/>
            </w:tcMar>
            <w:hideMark/>
          </w:tcPr>
          <w:p w14:paraId="34006B61"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23</w:t>
            </w:r>
          </w:p>
          <w:p w14:paraId="0F2436B1"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unidades</w:t>
            </w:r>
          </w:p>
        </w:tc>
        <w:tc>
          <w:tcPr>
            <w:tcW w:w="1140" w:type="dxa"/>
            <w:gridSpan w:val="2"/>
            <w:tcBorders>
              <w:top w:val="nil"/>
              <w:left w:val="nil"/>
              <w:bottom w:val="nil"/>
              <w:right w:val="single" w:sz="6" w:space="0" w:color="000000"/>
            </w:tcBorders>
            <w:tcMar>
              <w:top w:w="0" w:type="dxa"/>
              <w:left w:w="0" w:type="dxa"/>
              <w:bottom w:w="0" w:type="dxa"/>
              <w:right w:w="0" w:type="dxa"/>
            </w:tcMar>
            <w:hideMark/>
          </w:tcPr>
          <w:p w14:paraId="7B52DE9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020" w:type="dxa"/>
            <w:tcBorders>
              <w:top w:val="nil"/>
              <w:left w:val="nil"/>
              <w:bottom w:val="nil"/>
              <w:right w:val="single" w:sz="6" w:space="0" w:color="000000"/>
            </w:tcBorders>
            <w:tcMar>
              <w:top w:w="0" w:type="dxa"/>
              <w:left w:w="0" w:type="dxa"/>
              <w:bottom w:w="0" w:type="dxa"/>
              <w:right w:w="0" w:type="dxa"/>
            </w:tcMar>
            <w:hideMark/>
          </w:tcPr>
          <w:p w14:paraId="3532533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tcBorders>
              <w:top w:val="nil"/>
              <w:left w:val="nil"/>
              <w:bottom w:val="nil"/>
              <w:right w:val="single" w:sz="6" w:space="0" w:color="000000"/>
            </w:tcBorders>
            <w:tcMar>
              <w:top w:w="0" w:type="dxa"/>
              <w:left w:w="0" w:type="dxa"/>
              <w:bottom w:w="0" w:type="dxa"/>
              <w:right w:w="0" w:type="dxa"/>
            </w:tcMar>
            <w:hideMark/>
          </w:tcPr>
          <w:p w14:paraId="66AE873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560" w:type="dxa"/>
            <w:tcBorders>
              <w:top w:val="nil"/>
              <w:left w:val="nil"/>
              <w:bottom w:val="nil"/>
              <w:right w:val="single" w:sz="6" w:space="0" w:color="000000"/>
            </w:tcBorders>
            <w:tcMar>
              <w:top w:w="0" w:type="dxa"/>
              <w:left w:w="0" w:type="dxa"/>
              <w:bottom w:w="0" w:type="dxa"/>
              <w:right w:w="0" w:type="dxa"/>
            </w:tcMar>
            <w:hideMark/>
          </w:tcPr>
          <w:p w14:paraId="50874CC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r w:rsidR="005A0A78" w:rsidRPr="005A0A78" w14:paraId="5B5CFE2E" w14:textId="77777777">
        <w:trPr>
          <w:trHeight w:val="315"/>
        </w:trPr>
        <w:tc>
          <w:tcPr>
            <w:tcW w:w="1980" w:type="dxa"/>
            <w:tcBorders>
              <w:top w:val="nil"/>
              <w:left w:val="single" w:sz="6" w:space="0" w:color="000000"/>
              <w:bottom w:val="nil"/>
              <w:right w:val="single" w:sz="6" w:space="0" w:color="000000"/>
            </w:tcBorders>
            <w:tcMar>
              <w:top w:w="0" w:type="dxa"/>
              <w:left w:w="0" w:type="dxa"/>
              <w:bottom w:w="0" w:type="dxa"/>
              <w:right w:w="0" w:type="dxa"/>
            </w:tcMar>
            <w:hideMark/>
          </w:tcPr>
          <w:p w14:paraId="4F6BF4EC"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Multifuncional</w:t>
            </w:r>
          </w:p>
        </w:tc>
        <w:tc>
          <w:tcPr>
            <w:tcW w:w="1965" w:type="dxa"/>
            <w:gridSpan w:val="2"/>
            <w:tcBorders>
              <w:top w:val="nil"/>
              <w:left w:val="nil"/>
              <w:bottom w:val="nil"/>
              <w:right w:val="single" w:sz="6" w:space="0" w:color="000000"/>
            </w:tcBorders>
            <w:tcMar>
              <w:top w:w="0" w:type="dxa"/>
              <w:left w:w="0" w:type="dxa"/>
              <w:bottom w:w="0" w:type="dxa"/>
              <w:right w:w="0" w:type="dxa"/>
            </w:tcMar>
            <w:hideMark/>
          </w:tcPr>
          <w:p w14:paraId="7B9FF04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gridSpan w:val="2"/>
            <w:tcBorders>
              <w:top w:val="nil"/>
              <w:left w:val="nil"/>
              <w:bottom w:val="nil"/>
              <w:right w:val="single" w:sz="6" w:space="0" w:color="000000"/>
            </w:tcBorders>
            <w:tcMar>
              <w:top w:w="0" w:type="dxa"/>
              <w:left w:w="0" w:type="dxa"/>
              <w:bottom w:w="0" w:type="dxa"/>
              <w:right w:w="0" w:type="dxa"/>
            </w:tcMar>
            <w:hideMark/>
          </w:tcPr>
          <w:p w14:paraId="41D0C46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020" w:type="dxa"/>
            <w:tcBorders>
              <w:top w:val="nil"/>
              <w:left w:val="nil"/>
              <w:bottom w:val="nil"/>
              <w:right w:val="single" w:sz="6" w:space="0" w:color="000000"/>
            </w:tcBorders>
            <w:tcMar>
              <w:top w:w="0" w:type="dxa"/>
              <w:left w:w="0" w:type="dxa"/>
              <w:bottom w:w="0" w:type="dxa"/>
              <w:right w:w="0" w:type="dxa"/>
            </w:tcMar>
            <w:hideMark/>
          </w:tcPr>
          <w:p w14:paraId="010AA44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tcBorders>
              <w:top w:val="nil"/>
              <w:left w:val="nil"/>
              <w:bottom w:val="nil"/>
              <w:right w:val="single" w:sz="6" w:space="0" w:color="000000"/>
            </w:tcBorders>
            <w:tcMar>
              <w:top w:w="0" w:type="dxa"/>
              <w:left w:w="0" w:type="dxa"/>
              <w:bottom w:w="0" w:type="dxa"/>
              <w:right w:w="0" w:type="dxa"/>
            </w:tcMar>
            <w:hideMark/>
          </w:tcPr>
          <w:p w14:paraId="104C952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560" w:type="dxa"/>
            <w:tcBorders>
              <w:top w:val="nil"/>
              <w:left w:val="nil"/>
              <w:bottom w:val="nil"/>
              <w:right w:val="single" w:sz="6" w:space="0" w:color="000000"/>
            </w:tcBorders>
            <w:tcMar>
              <w:top w:w="0" w:type="dxa"/>
              <w:left w:w="0" w:type="dxa"/>
              <w:bottom w:w="0" w:type="dxa"/>
              <w:right w:w="0" w:type="dxa"/>
            </w:tcMar>
            <w:hideMark/>
          </w:tcPr>
          <w:p w14:paraId="6503BC5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r w:rsidR="005A0A78" w:rsidRPr="005A0A78" w14:paraId="5B7C10CA" w14:textId="77777777">
        <w:trPr>
          <w:trHeight w:val="1155"/>
        </w:trPr>
        <w:tc>
          <w:tcPr>
            <w:tcW w:w="1980" w:type="dxa"/>
            <w:tcBorders>
              <w:top w:val="nil"/>
              <w:left w:val="single" w:sz="6" w:space="0" w:color="000000"/>
              <w:bottom w:val="single" w:sz="6" w:space="0" w:color="000000"/>
              <w:right w:val="single" w:sz="6" w:space="0" w:color="000000"/>
            </w:tcBorders>
            <w:tcMar>
              <w:top w:w="0" w:type="dxa"/>
              <w:left w:w="0" w:type="dxa"/>
              <w:bottom w:w="0" w:type="dxa"/>
              <w:right w:w="0" w:type="dxa"/>
            </w:tcMar>
            <w:hideMark/>
          </w:tcPr>
          <w:p w14:paraId="198FFF15"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Monocromática (A4)</w:t>
            </w:r>
          </w:p>
        </w:tc>
        <w:tc>
          <w:tcPr>
            <w:tcW w:w="1965" w:type="dxa"/>
            <w:gridSpan w:val="2"/>
            <w:tcBorders>
              <w:top w:val="nil"/>
              <w:left w:val="nil"/>
              <w:bottom w:val="single" w:sz="6" w:space="0" w:color="000000"/>
              <w:right w:val="single" w:sz="6" w:space="0" w:color="000000"/>
            </w:tcBorders>
            <w:tcMar>
              <w:top w:w="0" w:type="dxa"/>
              <w:left w:w="0" w:type="dxa"/>
              <w:bottom w:w="0" w:type="dxa"/>
              <w:right w:w="0" w:type="dxa"/>
            </w:tcMar>
            <w:hideMark/>
          </w:tcPr>
          <w:p w14:paraId="44399056"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10</w:t>
            </w:r>
          </w:p>
          <w:p w14:paraId="6F63068F"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unidades</w:t>
            </w:r>
          </w:p>
        </w:tc>
        <w:tc>
          <w:tcPr>
            <w:tcW w:w="1140" w:type="dxa"/>
            <w:gridSpan w:val="2"/>
            <w:tcBorders>
              <w:top w:val="nil"/>
              <w:left w:val="nil"/>
              <w:bottom w:val="nil"/>
              <w:right w:val="single" w:sz="6" w:space="0" w:color="000000"/>
            </w:tcBorders>
            <w:tcMar>
              <w:top w:w="0" w:type="dxa"/>
              <w:left w:w="0" w:type="dxa"/>
              <w:bottom w:w="0" w:type="dxa"/>
              <w:right w:w="0" w:type="dxa"/>
            </w:tcMar>
            <w:hideMark/>
          </w:tcPr>
          <w:p w14:paraId="44FF9B8D"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32.000</w:t>
            </w:r>
          </w:p>
        </w:tc>
        <w:tc>
          <w:tcPr>
            <w:tcW w:w="1020" w:type="dxa"/>
            <w:tcBorders>
              <w:top w:val="nil"/>
              <w:left w:val="nil"/>
              <w:bottom w:val="nil"/>
              <w:right w:val="single" w:sz="6" w:space="0" w:color="000000"/>
            </w:tcBorders>
            <w:tcMar>
              <w:top w:w="0" w:type="dxa"/>
              <w:left w:w="0" w:type="dxa"/>
              <w:bottom w:w="0" w:type="dxa"/>
              <w:right w:w="0" w:type="dxa"/>
            </w:tcMar>
            <w:hideMark/>
          </w:tcPr>
          <w:p w14:paraId="1CFF56F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tcBorders>
              <w:top w:val="nil"/>
              <w:left w:val="nil"/>
              <w:bottom w:val="nil"/>
              <w:right w:val="single" w:sz="6" w:space="0" w:color="000000"/>
            </w:tcBorders>
            <w:tcMar>
              <w:top w:w="0" w:type="dxa"/>
              <w:left w:w="0" w:type="dxa"/>
              <w:bottom w:w="0" w:type="dxa"/>
              <w:right w:w="0" w:type="dxa"/>
            </w:tcMar>
            <w:hideMark/>
          </w:tcPr>
          <w:p w14:paraId="0AB7833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560" w:type="dxa"/>
            <w:tcBorders>
              <w:top w:val="nil"/>
              <w:left w:val="nil"/>
              <w:bottom w:val="nil"/>
              <w:right w:val="single" w:sz="6" w:space="0" w:color="000000"/>
            </w:tcBorders>
            <w:tcMar>
              <w:top w:w="0" w:type="dxa"/>
              <w:left w:w="0" w:type="dxa"/>
              <w:bottom w:w="0" w:type="dxa"/>
              <w:right w:w="0" w:type="dxa"/>
            </w:tcMar>
            <w:hideMark/>
          </w:tcPr>
          <w:p w14:paraId="3D32A8A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r w:rsidR="005A0A78" w:rsidRPr="005A0A78" w14:paraId="54A5A874" w14:textId="77777777">
        <w:trPr>
          <w:trHeight w:val="315"/>
        </w:trPr>
        <w:tc>
          <w:tcPr>
            <w:tcW w:w="1980" w:type="dxa"/>
            <w:tcBorders>
              <w:top w:val="nil"/>
              <w:left w:val="single" w:sz="6" w:space="0" w:color="000000"/>
              <w:bottom w:val="nil"/>
              <w:right w:val="single" w:sz="6" w:space="0" w:color="000000"/>
            </w:tcBorders>
            <w:tcMar>
              <w:top w:w="0" w:type="dxa"/>
              <w:left w:w="0" w:type="dxa"/>
              <w:bottom w:w="0" w:type="dxa"/>
              <w:right w:w="0" w:type="dxa"/>
            </w:tcMar>
            <w:hideMark/>
          </w:tcPr>
          <w:p w14:paraId="419CE93A"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Multifuncional</w:t>
            </w:r>
          </w:p>
        </w:tc>
        <w:tc>
          <w:tcPr>
            <w:tcW w:w="1965" w:type="dxa"/>
            <w:gridSpan w:val="2"/>
            <w:tcBorders>
              <w:top w:val="nil"/>
              <w:left w:val="nil"/>
              <w:bottom w:val="nil"/>
              <w:right w:val="single" w:sz="6" w:space="0" w:color="000000"/>
            </w:tcBorders>
            <w:tcMar>
              <w:top w:w="0" w:type="dxa"/>
              <w:left w:w="0" w:type="dxa"/>
              <w:bottom w:w="0" w:type="dxa"/>
              <w:right w:w="0" w:type="dxa"/>
            </w:tcMar>
            <w:hideMark/>
          </w:tcPr>
          <w:p w14:paraId="3BAC39B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gridSpan w:val="2"/>
            <w:tcBorders>
              <w:top w:val="nil"/>
              <w:left w:val="nil"/>
              <w:bottom w:val="nil"/>
              <w:right w:val="single" w:sz="6" w:space="0" w:color="000000"/>
            </w:tcBorders>
            <w:tcMar>
              <w:top w:w="0" w:type="dxa"/>
              <w:left w:w="0" w:type="dxa"/>
              <w:bottom w:w="0" w:type="dxa"/>
              <w:right w:w="0" w:type="dxa"/>
            </w:tcMar>
            <w:hideMark/>
          </w:tcPr>
          <w:p w14:paraId="592F5E6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020" w:type="dxa"/>
            <w:tcBorders>
              <w:top w:val="nil"/>
              <w:left w:val="nil"/>
              <w:bottom w:val="nil"/>
              <w:right w:val="single" w:sz="6" w:space="0" w:color="000000"/>
            </w:tcBorders>
            <w:tcMar>
              <w:top w:w="0" w:type="dxa"/>
              <w:left w:w="0" w:type="dxa"/>
              <w:bottom w:w="0" w:type="dxa"/>
              <w:right w:w="0" w:type="dxa"/>
            </w:tcMar>
            <w:hideMark/>
          </w:tcPr>
          <w:p w14:paraId="09445F7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tcBorders>
              <w:top w:val="nil"/>
              <w:left w:val="nil"/>
              <w:bottom w:val="nil"/>
              <w:right w:val="single" w:sz="6" w:space="0" w:color="000000"/>
            </w:tcBorders>
            <w:tcMar>
              <w:top w:w="0" w:type="dxa"/>
              <w:left w:w="0" w:type="dxa"/>
              <w:bottom w:w="0" w:type="dxa"/>
              <w:right w:w="0" w:type="dxa"/>
            </w:tcMar>
            <w:hideMark/>
          </w:tcPr>
          <w:p w14:paraId="1F103DB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560" w:type="dxa"/>
            <w:tcBorders>
              <w:top w:val="nil"/>
              <w:left w:val="nil"/>
              <w:bottom w:val="nil"/>
              <w:right w:val="single" w:sz="6" w:space="0" w:color="000000"/>
            </w:tcBorders>
            <w:tcMar>
              <w:top w:w="0" w:type="dxa"/>
              <w:left w:w="0" w:type="dxa"/>
              <w:bottom w:w="0" w:type="dxa"/>
              <w:right w:w="0" w:type="dxa"/>
            </w:tcMar>
            <w:hideMark/>
          </w:tcPr>
          <w:p w14:paraId="4D1C604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r w:rsidR="005A0A78" w:rsidRPr="005A0A78" w14:paraId="720C60FF" w14:textId="77777777">
        <w:trPr>
          <w:trHeight w:val="300"/>
        </w:trPr>
        <w:tc>
          <w:tcPr>
            <w:tcW w:w="1980" w:type="dxa"/>
            <w:tcBorders>
              <w:top w:val="nil"/>
              <w:left w:val="single" w:sz="6" w:space="0" w:color="000000"/>
              <w:bottom w:val="nil"/>
              <w:right w:val="single" w:sz="6" w:space="0" w:color="000000"/>
            </w:tcBorders>
            <w:tcMar>
              <w:top w:w="0" w:type="dxa"/>
              <w:left w:w="0" w:type="dxa"/>
              <w:bottom w:w="0" w:type="dxa"/>
              <w:right w:w="0" w:type="dxa"/>
            </w:tcMar>
            <w:hideMark/>
          </w:tcPr>
          <w:p w14:paraId="723C5A3B"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Monocromática (A3)</w:t>
            </w:r>
          </w:p>
        </w:tc>
        <w:tc>
          <w:tcPr>
            <w:tcW w:w="1965" w:type="dxa"/>
            <w:gridSpan w:val="2"/>
            <w:tcBorders>
              <w:top w:val="nil"/>
              <w:left w:val="nil"/>
              <w:bottom w:val="nil"/>
              <w:right w:val="single" w:sz="6" w:space="0" w:color="000000"/>
            </w:tcBorders>
            <w:tcMar>
              <w:top w:w="0" w:type="dxa"/>
              <w:left w:w="0" w:type="dxa"/>
              <w:bottom w:w="0" w:type="dxa"/>
              <w:right w:w="0" w:type="dxa"/>
            </w:tcMar>
            <w:hideMark/>
          </w:tcPr>
          <w:p w14:paraId="105E7F7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gridSpan w:val="2"/>
            <w:tcBorders>
              <w:top w:val="nil"/>
              <w:left w:val="nil"/>
              <w:bottom w:val="nil"/>
              <w:right w:val="single" w:sz="6" w:space="0" w:color="000000"/>
            </w:tcBorders>
            <w:tcMar>
              <w:top w:w="0" w:type="dxa"/>
              <w:left w:w="0" w:type="dxa"/>
              <w:bottom w:w="0" w:type="dxa"/>
              <w:right w:w="0" w:type="dxa"/>
            </w:tcMar>
            <w:hideMark/>
          </w:tcPr>
          <w:p w14:paraId="144C158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020" w:type="dxa"/>
            <w:tcBorders>
              <w:top w:val="nil"/>
              <w:left w:val="nil"/>
              <w:bottom w:val="nil"/>
              <w:right w:val="single" w:sz="6" w:space="0" w:color="000000"/>
            </w:tcBorders>
            <w:tcMar>
              <w:top w:w="0" w:type="dxa"/>
              <w:left w:w="0" w:type="dxa"/>
              <w:bottom w:w="0" w:type="dxa"/>
              <w:right w:w="0" w:type="dxa"/>
            </w:tcMar>
            <w:hideMark/>
          </w:tcPr>
          <w:p w14:paraId="45E3939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tcBorders>
              <w:top w:val="nil"/>
              <w:left w:val="nil"/>
              <w:bottom w:val="nil"/>
              <w:right w:val="single" w:sz="6" w:space="0" w:color="000000"/>
            </w:tcBorders>
            <w:tcMar>
              <w:top w:w="0" w:type="dxa"/>
              <w:left w:w="0" w:type="dxa"/>
              <w:bottom w:w="0" w:type="dxa"/>
              <w:right w:w="0" w:type="dxa"/>
            </w:tcMar>
            <w:hideMark/>
          </w:tcPr>
          <w:p w14:paraId="46A2121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560" w:type="dxa"/>
            <w:tcBorders>
              <w:top w:val="nil"/>
              <w:left w:val="nil"/>
              <w:bottom w:val="nil"/>
              <w:right w:val="single" w:sz="6" w:space="0" w:color="000000"/>
            </w:tcBorders>
            <w:tcMar>
              <w:top w:w="0" w:type="dxa"/>
              <w:left w:w="0" w:type="dxa"/>
              <w:bottom w:w="0" w:type="dxa"/>
              <w:right w:w="0" w:type="dxa"/>
            </w:tcMar>
            <w:hideMark/>
          </w:tcPr>
          <w:p w14:paraId="529D27C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r w:rsidR="005A0A78" w:rsidRPr="005A0A78" w14:paraId="5F0A2368" w14:textId="77777777">
        <w:trPr>
          <w:trHeight w:val="285"/>
        </w:trPr>
        <w:tc>
          <w:tcPr>
            <w:tcW w:w="1980" w:type="dxa"/>
            <w:tcBorders>
              <w:top w:val="nil"/>
              <w:left w:val="single" w:sz="6" w:space="0" w:color="000000"/>
              <w:bottom w:val="nil"/>
              <w:right w:val="single" w:sz="6" w:space="0" w:color="000000"/>
            </w:tcBorders>
            <w:tcMar>
              <w:top w:w="0" w:type="dxa"/>
              <w:left w:w="0" w:type="dxa"/>
              <w:bottom w:w="0" w:type="dxa"/>
              <w:right w:w="0" w:type="dxa"/>
            </w:tcMar>
            <w:hideMark/>
          </w:tcPr>
          <w:p w14:paraId="5FF2171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965" w:type="dxa"/>
            <w:gridSpan w:val="2"/>
            <w:tcBorders>
              <w:top w:val="nil"/>
              <w:left w:val="nil"/>
              <w:bottom w:val="nil"/>
              <w:right w:val="single" w:sz="6" w:space="0" w:color="000000"/>
            </w:tcBorders>
            <w:tcMar>
              <w:top w:w="0" w:type="dxa"/>
              <w:left w:w="0" w:type="dxa"/>
              <w:bottom w:w="0" w:type="dxa"/>
              <w:right w:w="0" w:type="dxa"/>
            </w:tcMar>
            <w:hideMark/>
          </w:tcPr>
          <w:p w14:paraId="656BA78A"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01 unidade</w:t>
            </w:r>
          </w:p>
        </w:tc>
        <w:tc>
          <w:tcPr>
            <w:tcW w:w="1140" w:type="dxa"/>
            <w:gridSpan w:val="2"/>
            <w:tcBorders>
              <w:top w:val="nil"/>
              <w:left w:val="nil"/>
              <w:bottom w:val="nil"/>
              <w:right w:val="single" w:sz="6" w:space="0" w:color="000000"/>
            </w:tcBorders>
            <w:tcMar>
              <w:top w:w="0" w:type="dxa"/>
              <w:left w:w="0" w:type="dxa"/>
              <w:bottom w:w="0" w:type="dxa"/>
              <w:right w:w="0" w:type="dxa"/>
            </w:tcMar>
            <w:hideMark/>
          </w:tcPr>
          <w:p w14:paraId="6E07341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020" w:type="dxa"/>
            <w:tcBorders>
              <w:top w:val="nil"/>
              <w:left w:val="nil"/>
              <w:bottom w:val="nil"/>
              <w:right w:val="single" w:sz="6" w:space="0" w:color="000000"/>
            </w:tcBorders>
            <w:tcMar>
              <w:top w:w="0" w:type="dxa"/>
              <w:left w:w="0" w:type="dxa"/>
              <w:bottom w:w="0" w:type="dxa"/>
              <w:right w:w="0" w:type="dxa"/>
            </w:tcMar>
            <w:hideMark/>
          </w:tcPr>
          <w:p w14:paraId="25666A3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tcBorders>
              <w:top w:val="nil"/>
              <w:left w:val="nil"/>
              <w:bottom w:val="nil"/>
              <w:right w:val="single" w:sz="6" w:space="0" w:color="000000"/>
            </w:tcBorders>
            <w:tcMar>
              <w:top w:w="0" w:type="dxa"/>
              <w:left w:w="0" w:type="dxa"/>
              <w:bottom w:w="0" w:type="dxa"/>
              <w:right w:w="0" w:type="dxa"/>
            </w:tcMar>
            <w:hideMark/>
          </w:tcPr>
          <w:p w14:paraId="65049BD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560" w:type="dxa"/>
            <w:tcBorders>
              <w:top w:val="nil"/>
              <w:left w:val="nil"/>
              <w:bottom w:val="nil"/>
              <w:right w:val="single" w:sz="6" w:space="0" w:color="000000"/>
            </w:tcBorders>
            <w:tcMar>
              <w:top w:w="0" w:type="dxa"/>
              <w:left w:w="0" w:type="dxa"/>
              <w:bottom w:w="0" w:type="dxa"/>
              <w:right w:w="0" w:type="dxa"/>
            </w:tcMar>
            <w:hideMark/>
          </w:tcPr>
          <w:p w14:paraId="7CDA555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r w:rsidR="005A0A78" w:rsidRPr="005A0A78" w14:paraId="332F0CAD" w14:textId="77777777">
        <w:trPr>
          <w:trHeight w:val="570"/>
        </w:trPr>
        <w:tc>
          <w:tcPr>
            <w:tcW w:w="1980" w:type="dxa"/>
            <w:tcBorders>
              <w:top w:val="nil"/>
              <w:left w:val="single" w:sz="6" w:space="0" w:color="000000"/>
              <w:bottom w:val="single" w:sz="6" w:space="0" w:color="000000"/>
              <w:right w:val="single" w:sz="6" w:space="0" w:color="000000"/>
            </w:tcBorders>
            <w:tcMar>
              <w:top w:w="0" w:type="dxa"/>
              <w:left w:w="0" w:type="dxa"/>
              <w:bottom w:w="0" w:type="dxa"/>
              <w:right w:w="0" w:type="dxa"/>
            </w:tcMar>
            <w:hideMark/>
          </w:tcPr>
          <w:p w14:paraId="22FD3D6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965" w:type="dxa"/>
            <w:gridSpan w:val="2"/>
            <w:tcBorders>
              <w:top w:val="nil"/>
              <w:left w:val="nil"/>
              <w:bottom w:val="single" w:sz="6" w:space="0" w:color="000000"/>
              <w:right w:val="single" w:sz="6" w:space="0" w:color="000000"/>
            </w:tcBorders>
            <w:tcMar>
              <w:top w:w="0" w:type="dxa"/>
              <w:left w:w="0" w:type="dxa"/>
              <w:bottom w:w="0" w:type="dxa"/>
              <w:right w:w="0" w:type="dxa"/>
            </w:tcMar>
            <w:hideMark/>
          </w:tcPr>
          <w:p w14:paraId="68294C1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gridSpan w:val="2"/>
            <w:tcBorders>
              <w:top w:val="nil"/>
              <w:left w:val="nil"/>
              <w:bottom w:val="single" w:sz="6" w:space="0" w:color="000000"/>
              <w:right w:val="single" w:sz="6" w:space="0" w:color="000000"/>
            </w:tcBorders>
            <w:tcMar>
              <w:top w:w="0" w:type="dxa"/>
              <w:left w:w="0" w:type="dxa"/>
              <w:bottom w:w="0" w:type="dxa"/>
              <w:right w:w="0" w:type="dxa"/>
            </w:tcMar>
            <w:hideMark/>
          </w:tcPr>
          <w:p w14:paraId="135A017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020" w:type="dxa"/>
            <w:tcBorders>
              <w:top w:val="nil"/>
              <w:left w:val="nil"/>
              <w:bottom w:val="single" w:sz="6" w:space="0" w:color="000000"/>
              <w:right w:val="single" w:sz="6" w:space="0" w:color="000000"/>
            </w:tcBorders>
            <w:tcMar>
              <w:top w:w="0" w:type="dxa"/>
              <w:left w:w="0" w:type="dxa"/>
              <w:bottom w:w="0" w:type="dxa"/>
              <w:right w:w="0" w:type="dxa"/>
            </w:tcMar>
            <w:hideMark/>
          </w:tcPr>
          <w:p w14:paraId="7EF7725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tcBorders>
              <w:top w:val="nil"/>
              <w:left w:val="nil"/>
              <w:bottom w:val="single" w:sz="6" w:space="0" w:color="000000"/>
              <w:right w:val="single" w:sz="6" w:space="0" w:color="000000"/>
            </w:tcBorders>
            <w:tcMar>
              <w:top w:w="0" w:type="dxa"/>
              <w:left w:w="0" w:type="dxa"/>
              <w:bottom w:w="0" w:type="dxa"/>
              <w:right w:w="0" w:type="dxa"/>
            </w:tcMar>
            <w:hideMark/>
          </w:tcPr>
          <w:p w14:paraId="75EA8FA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560" w:type="dxa"/>
            <w:tcBorders>
              <w:top w:val="nil"/>
              <w:left w:val="nil"/>
              <w:bottom w:val="single" w:sz="6" w:space="0" w:color="000000"/>
              <w:right w:val="single" w:sz="6" w:space="0" w:color="000000"/>
            </w:tcBorders>
            <w:tcMar>
              <w:top w:w="0" w:type="dxa"/>
              <w:left w:w="0" w:type="dxa"/>
              <w:bottom w:w="0" w:type="dxa"/>
              <w:right w:w="0" w:type="dxa"/>
            </w:tcMar>
            <w:hideMark/>
          </w:tcPr>
          <w:p w14:paraId="4296EDD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r w:rsidR="005A0A78" w:rsidRPr="005A0A78" w14:paraId="1E1C08B5" w14:textId="77777777">
        <w:trPr>
          <w:trHeight w:val="1170"/>
        </w:trPr>
        <w:tc>
          <w:tcPr>
            <w:tcW w:w="1980" w:type="dxa"/>
            <w:tcBorders>
              <w:top w:val="nil"/>
              <w:left w:val="single" w:sz="6" w:space="0" w:color="000000"/>
              <w:bottom w:val="single" w:sz="6" w:space="0" w:color="000000"/>
              <w:right w:val="single" w:sz="6" w:space="0" w:color="000000"/>
            </w:tcBorders>
            <w:tcMar>
              <w:top w:w="0" w:type="dxa"/>
              <w:left w:w="0" w:type="dxa"/>
              <w:bottom w:w="0" w:type="dxa"/>
              <w:right w:w="0" w:type="dxa"/>
            </w:tcMar>
            <w:hideMark/>
          </w:tcPr>
          <w:p w14:paraId="2F060BD6"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Impressora laser/led Colorida de alta definição</w:t>
            </w:r>
          </w:p>
        </w:tc>
        <w:tc>
          <w:tcPr>
            <w:tcW w:w="1935" w:type="dxa"/>
            <w:tcBorders>
              <w:top w:val="nil"/>
              <w:left w:val="nil"/>
              <w:bottom w:val="single" w:sz="6" w:space="0" w:color="000000"/>
              <w:right w:val="single" w:sz="6" w:space="0" w:color="000000"/>
            </w:tcBorders>
            <w:tcMar>
              <w:top w:w="0" w:type="dxa"/>
              <w:left w:w="0" w:type="dxa"/>
              <w:bottom w:w="0" w:type="dxa"/>
              <w:right w:w="0" w:type="dxa"/>
            </w:tcMar>
            <w:hideMark/>
          </w:tcPr>
          <w:p w14:paraId="1600D30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38AD9069"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04</w:t>
            </w:r>
          </w:p>
          <w:p w14:paraId="7589DB31"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unidades</w:t>
            </w:r>
          </w:p>
        </w:tc>
        <w:tc>
          <w:tcPr>
            <w:tcW w:w="1140" w:type="dxa"/>
            <w:gridSpan w:val="2"/>
            <w:vMerge w:val="restart"/>
            <w:tcBorders>
              <w:top w:val="nil"/>
              <w:left w:val="nil"/>
              <w:bottom w:val="single" w:sz="6" w:space="0" w:color="000000"/>
              <w:right w:val="single" w:sz="6" w:space="0" w:color="000000"/>
            </w:tcBorders>
            <w:tcMar>
              <w:top w:w="0" w:type="dxa"/>
              <w:left w:w="0" w:type="dxa"/>
              <w:bottom w:w="0" w:type="dxa"/>
              <w:right w:w="0" w:type="dxa"/>
            </w:tcMar>
            <w:hideMark/>
          </w:tcPr>
          <w:p w14:paraId="44AAD8D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694D9BA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61583C1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1105241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D45ED2F"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1.600</w:t>
            </w:r>
          </w:p>
        </w:tc>
        <w:tc>
          <w:tcPr>
            <w:tcW w:w="1035" w:type="dxa"/>
            <w:gridSpan w:val="2"/>
            <w:vMerge w:val="restart"/>
            <w:tcBorders>
              <w:top w:val="nil"/>
              <w:left w:val="nil"/>
              <w:bottom w:val="single" w:sz="6" w:space="0" w:color="000000"/>
              <w:right w:val="single" w:sz="6" w:space="0" w:color="000000"/>
            </w:tcBorders>
            <w:tcMar>
              <w:top w:w="0" w:type="dxa"/>
              <w:left w:w="0" w:type="dxa"/>
              <w:bottom w:w="0" w:type="dxa"/>
              <w:right w:w="0" w:type="dxa"/>
            </w:tcMar>
            <w:hideMark/>
          </w:tcPr>
          <w:p w14:paraId="4EA8D65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3E340FF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6E55455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5851961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vMerge w:val="restart"/>
            <w:tcBorders>
              <w:top w:val="nil"/>
              <w:left w:val="nil"/>
              <w:bottom w:val="single" w:sz="6" w:space="0" w:color="000000"/>
              <w:right w:val="single" w:sz="6" w:space="0" w:color="000000"/>
            </w:tcBorders>
            <w:tcMar>
              <w:top w:w="0" w:type="dxa"/>
              <w:left w:w="0" w:type="dxa"/>
              <w:bottom w:w="0" w:type="dxa"/>
              <w:right w:w="0" w:type="dxa"/>
            </w:tcMar>
            <w:hideMark/>
          </w:tcPr>
          <w:p w14:paraId="4CF88DE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7668E00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3067A28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12D3904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560" w:type="dxa"/>
            <w:vMerge w:val="restart"/>
            <w:tcBorders>
              <w:top w:val="nil"/>
              <w:left w:val="nil"/>
              <w:bottom w:val="single" w:sz="6" w:space="0" w:color="000000"/>
              <w:right w:val="single" w:sz="6" w:space="0" w:color="000000"/>
            </w:tcBorders>
            <w:tcMar>
              <w:top w:w="0" w:type="dxa"/>
              <w:left w:w="0" w:type="dxa"/>
              <w:bottom w:w="0" w:type="dxa"/>
              <w:right w:w="0" w:type="dxa"/>
            </w:tcMar>
            <w:hideMark/>
          </w:tcPr>
          <w:p w14:paraId="5952CF3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58E3EEC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3B4D4AC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1F3A640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r w:rsidR="005A0A78" w:rsidRPr="005A0A78" w14:paraId="40890819" w14:textId="77777777">
        <w:trPr>
          <w:trHeight w:val="1170"/>
        </w:trPr>
        <w:tc>
          <w:tcPr>
            <w:tcW w:w="1980" w:type="dxa"/>
            <w:tcBorders>
              <w:top w:val="nil"/>
              <w:left w:val="single" w:sz="6" w:space="0" w:color="000000"/>
              <w:bottom w:val="single" w:sz="6" w:space="0" w:color="000000"/>
              <w:right w:val="single" w:sz="6" w:space="0" w:color="000000"/>
            </w:tcBorders>
            <w:tcMar>
              <w:top w:w="0" w:type="dxa"/>
              <w:left w:w="0" w:type="dxa"/>
              <w:bottom w:w="0" w:type="dxa"/>
              <w:right w:w="0" w:type="dxa"/>
            </w:tcMar>
            <w:hideMark/>
          </w:tcPr>
          <w:p w14:paraId="3486C904"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Impressora colorida Laser/Led</w:t>
            </w:r>
          </w:p>
        </w:tc>
        <w:tc>
          <w:tcPr>
            <w:tcW w:w="1935" w:type="dxa"/>
            <w:tcBorders>
              <w:top w:val="nil"/>
              <w:left w:val="nil"/>
              <w:bottom w:val="single" w:sz="6" w:space="0" w:color="000000"/>
              <w:right w:val="single" w:sz="6" w:space="0" w:color="000000"/>
            </w:tcBorders>
            <w:tcMar>
              <w:top w:w="0" w:type="dxa"/>
              <w:left w:w="0" w:type="dxa"/>
              <w:bottom w:w="0" w:type="dxa"/>
              <w:right w:w="0" w:type="dxa"/>
            </w:tcMar>
            <w:hideMark/>
          </w:tcPr>
          <w:p w14:paraId="31DA805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26793915"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01 unidade</w:t>
            </w:r>
          </w:p>
        </w:tc>
        <w:tc>
          <w:tcPr>
            <w:tcW w:w="0" w:type="auto"/>
            <w:gridSpan w:val="2"/>
            <w:vMerge/>
            <w:tcBorders>
              <w:top w:val="nil"/>
              <w:left w:val="nil"/>
              <w:bottom w:val="single" w:sz="6" w:space="0" w:color="000000"/>
              <w:right w:val="single" w:sz="6" w:space="0" w:color="000000"/>
            </w:tcBorders>
            <w:vAlign w:val="center"/>
            <w:hideMark/>
          </w:tcPr>
          <w:p w14:paraId="138FA111" w14:textId="77777777" w:rsidR="005A0A78" w:rsidRPr="005A0A78" w:rsidRDefault="005A0A78" w:rsidP="005A0A78">
            <w:pPr>
              <w:jc w:val="both"/>
              <w:rPr>
                <w:rFonts w:ascii="Arial" w:hAnsi="Arial" w:cs="Arial"/>
                <w:sz w:val="24"/>
                <w:szCs w:val="24"/>
              </w:rPr>
            </w:pPr>
          </w:p>
        </w:tc>
        <w:tc>
          <w:tcPr>
            <w:tcW w:w="0" w:type="auto"/>
            <w:gridSpan w:val="2"/>
            <w:vMerge/>
            <w:tcBorders>
              <w:top w:val="nil"/>
              <w:left w:val="nil"/>
              <w:bottom w:val="single" w:sz="6" w:space="0" w:color="000000"/>
              <w:right w:val="single" w:sz="6" w:space="0" w:color="000000"/>
            </w:tcBorders>
            <w:vAlign w:val="center"/>
            <w:hideMark/>
          </w:tcPr>
          <w:p w14:paraId="0822B2C4" w14:textId="77777777" w:rsidR="005A0A78" w:rsidRPr="005A0A78" w:rsidRDefault="005A0A78" w:rsidP="005A0A78">
            <w:pPr>
              <w:jc w:val="both"/>
              <w:rPr>
                <w:rFonts w:ascii="Arial" w:hAnsi="Arial" w:cs="Arial"/>
                <w:sz w:val="24"/>
                <w:szCs w:val="24"/>
              </w:rPr>
            </w:pPr>
          </w:p>
        </w:tc>
        <w:tc>
          <w:tcPr>
            <w:tcW w:w="0" w:type="auto"/>
            <w:vMerge/>
            <w:tcBorders>
              <w:top w:val="nil"/>
              <w:left w:val="nil"/>
              <w:bottom w:val="single" w:sz="6" w:space="0" w:color="000000"/>
              <w:right w:val="single" w:sz="6" w:space="0" w:color="000000"/>
            </w:tcBorders>
            <w:vAlign w:val="center"/>
            <w:hideMark/>
          </w:tcPr>
          <w:p w14:paraId="3630B569" w14:textId="77777777" w:rsidR="005A0A78" w:rsidRPr="005A0A78" w:rsidRDefault="005A0A78" w:rsidP="005A0A78">
            <w:pPr>
              <w:jc w:val="both"/>
              <w:rPr>
                <w:rFonts w:ascii="Arial" w:hAnsi="Arial" w:cs="Arial"/>
                <w:sz w:val="24"/>
                <w:szCs w:val="24"/>
              </w:rPr>
            </w:pPr>
          </w:p>
        </w:tc>
        <w:tc>
          <w:tcPr>
            <w:tcW w:w="0" w:type="auto"/>
            <w:vMerge/>
            <w:tcBorders>
              <w:top w:val="nil"/>
              <w:left w:val="nil"/>
              <w:bottom w:val="single" w:sz="6" w:space="0" w:color="000000"/>
              <w:right w:val="single" w:sz="6" w:space="0" w:color="000000"/>
            </w:tcBorders>
            <w:vAlign w:val="center"/>
            <w:hideMark/>
          </w:tcPr>
          <w:p w14:paraId="05AC5D6E" w14:textId="77777777" w:rsidR="005A0A78" w:rsidRPr="005A0A78" w:rsidRDefault="005A0A78" w:rsidP="005A0A78">
            <w:pPr>
              <w:jc w:val="both"/>
              <w:rPr>
                <w:rFonts w:ascii="Arial" w:hAnsi="Arial" w:cs="Arial"/>
                <w:sz w:val="24"/>
                <w:szCs w:val="24"/>
              </w:rPr>
            </w:pPr>
          </w:p>
        </w:tc>
      </w:tr>
      <w:tr w:rsidR="005A0A78" w:rsidRPr="005A0A78" w14:paraId="3BC412BA" w14:textId="77777777">
        <w:tc>
          <w:tcPr>
            <w:tcW w:w="2190" w:type="dxa"/>
            <w:tcMar>
              <w:top w:w="2" w:type="dxa"/>
              <w:left w:w="2" w:type="dxa"/>
              <w:bottom w:w="2" w:type="dxa"/>
              <w:right w:w="2" w:type="dxa"/>
            </w:tcMar>
            <w:vAlign w:val="center"/>
            <w:hideMark/>
          </w:tcPr>
          <w:p w14:paraId="6408775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815" w:type="dxa"/>
            <w:tcMar>
              <w:top w:w="2" w:type="dxa"/>
              <w:left w:w="2" w:type="dxa"/>
              <w:bottom w:w="2" w:type="dxa"/>
              <w:right w:w="2" w:type="dxa"/>
            </w:tcMar>
            <w:vAlign w:val="center"/>
            <w:hideMark/>
          </w:tcPr>
          <w:p w14:paraId="33D6BFF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5" w:type="dxa"/>
            <w:tcMar>
              <w:top w:w="2" w:type="dxa"/>
              <w:left w:w="2" w:type="dxa"/>
              <w:bottom w:w="2" w:type="dxa"/>
              <w:right w:w="2" w:type="dxa"/>
            </w:tcMar>
            <w:vAlign w:val="center"/>
            <w:hideMark/>
          </w:tcPr>
          <w:p w14:paraId="508F102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095" w:type="dxa"/>
            <w:tcMar>
              <w:top w:w="2" w:type="dxa"/>
              <w:left w:w="2" w:type="dxa"/>
              <w:bottom w:w="2" w:type="dxa"/>
              <w:right w:w="2" w:type="dxa"/>
            </w:tcMar>
            <w:vAlign w:val="center"/>
            <w:hideMark/>
          </w:tcPr>
          <w:p w14:paraId="1B6C064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5" w:type="dxa"/>
            <w:tcMar>
              <w:top w:w="2" w:type="dxa"/>
              <w:left w:w="2" w:type="dxa"/>
              <w:bottom w:w="2" w:type="dxa"/>
              <w:right w:w="2" w:type="dxa"/>
            </w:tcMar>
            <w:vAlign w:val="center"/>
            <w:hideMark/>
          </w:tcPr>
          <w:p w14:paraId="1A38D42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990" w:type="dxa"/>
            <w:tcMar>
              <w:top w:w="2" w:type="dxa"/>
              <w:left w:w="2" w:type="dxa"/>
              <w:bottom w:w="2" w:type="dxa"/>
              <w:right w:w="2" w:type="dxa"/>
            </w:tcMar>
            <w:vAlign w:val="center"/>
            <w:hideMark/>
          </w:tcPr>
          <w:p w14:paraId="112F2B7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035" w:type="dxa"/>
            <w:tcMar>
              <w:top w:w="2" w:type="dxa"/>
              <w:left w:w="2" w:type="dxa"/>
              <w:bottom w:w="2" w:type="dxa"/>
              <w:right w:w="2" w:type="dxa"/>
            </w:tcMar>
            <w:vAlign w:val="center"/>
            <w:hideMark/>
          </w:tcPr>
          <w:p w14:paraId="59A34B8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620" w:type="dxa"/>
            <w:tcMar>
              <w:top w:w="2" w:type="dxa"/>
              <w:left w:w="2" w:type="dxa"/>
              <w:bottom w:w="2" w:type="dxa"/>
              <w:right w:w="2" w:type="dxa"/>
            </w:tcMar>
            <w:vAlign w:val="center"/>
            <w:hideMark/>
          </w:tcPr>
          <w:p w14:paraId="68951E9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bl>
    <w:p w14:paraId="6C0F2B0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1CF3AEDA"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6. DAS OBRIGAÇÕES DA CONTRATADA</w:t>
      </w:r>
    </w:p>
    <w:p w14:paraId="4B8790E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 xml:space="preserve">6.1 </w:t>
      </w:r>
      <w:proofErr w:type="spellStart"/>
      <w:r w:rsidRPr="005A0A78">
        <w:rPr>
          <w:rFonts w:ascii="Arial" w:hAnsi="Arial" w:cs="Arial"/>
          <w:sz w:val="24"/>
          <w:szCs w:val="24"/>
        </w:rPr>
        <w:t>Fornecer</w:t>
      </w:r>
      <w:proofErr w:type="spellEnd"/>
      <w:r w:rsidRPr="005A0A78">
        <w:rPr>
          <w:rFonts w:ascii="Arial" w:hAnsi="Arial" w:cs="Arial"/>
          <w:sz w:val="24"/>
          <w:szCs w:val="24"/>
        </w:rPr>
        <w:t xml:space="preserve"> o objeto e o serviço, conforme especificado, sempre da melhor qualidade;</w:t>
      </w:r>
    </w:p>
    <w:p w14:paraId="2ACFA2A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6.2 Cumprir as condições e prazos dispostos no presente Termo de Referência;</w:t>
      </w:r>
    </w:p>
    <w:p w14:paraId="7A9E956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6.3 Assumir inteira responsabilidade pela entrega dos serviços de acordo com as especificações constantes da proposta de preços, as disposições do instrumento convocatório e seus anexos, a boa técnica, as legislações e normas pertinentes;</w:t>
      </w:r>
    </w:p>
    <w:p w14:paraId="30D5D8D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6.4 Assumir a responsabilidade e o ônus pelo recolhimento de todos os impostos, taxas, tarifas, contribuições e emolumentos federais, estaduais e municipais, que incidam ou venham a incidir sobre o objeto do contrato a ser firmado;</w:t>
      </w:r>
    </w:p>
    <w:p w14:paraId="16EBD2D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6.5 Substituir, às suas expensas, na total ou em parte, o objeto do contrato em que se verifiquem vícios, defeitos ou incorreções;</w:t>
      </w:r>
    </w:p>
    <w:p w14:paraId="700396A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6.6 Providenciar o transporte (frete) dos bens e insumos necessários para a perfeita execução dos objetos contratados;</w:t>
      </w:r>
    </w:p>
    <w:p w14:paraId="54B7991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6.7 Comunicar à Contratante, no prazo máximo de 24 (vinte e quatro) horas que antecede a data da entrega, os motivos que impossibilitem o cumprimento do prazo previsto, com a devida comprovação;</w:t>
      </w:r>
    </w:p>
    <w:p w14:paraId="22794DD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6.8 Manter, durante toda a execução do contrato, em compatibilidade com as obrigações assumidas, todas as condições de habilitação e qualificação exigidas na licitação;</w:t>
      </w:r>
    </w:p>
    <w:p w14:paraId="22AC115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3E210C98"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7. DO MODELO DE GESTÃO DO CONTRATO E DAS OBRIGAÇÕES DO CONTRATANTE</w:t>
      </w:r>
    </w:p>
    <w:p w14:paraId="14ECF79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 O contrato deverá ser executado fielmente pelas partes, de acordo com as cláusulas avençadas e as normas da Lei nº 14.133, de 2021, e cada parte responderá pelas consequências de sua inexecução total ou parcial.</w:t>
      </w:r>
    </w:p>
    <w:p w14:paraId="61E3238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7.2 A execução dos serviços deverá ser acompanhada pelo Fiscal Setorial do contrato </w:t>
      </w:r>
      <w:r w:rsidRPr="005A0A78">
        <w:rPr>
          <w:rFonts w:ascii="Arial" w:hAnsi="Arial" w:cs="Arial"/>
          <w:b/>
          <w:bCs/>
          <w:sz w:val="24"/>
          <w:szCs w:val="24"/>
        </w:rPr>
        <w:t>Servidor Marco Aurélio Ferreira Felix</w:t>
      </w:r>
      <w:r w:rsidRPr="005A0A78">
        <w:rPr>
          <w:rFonts w:ascii="Arial" w:hAnsi="Arial" w:cs="Arial"/>
          <w:sz w:val="24"/>
          <w:szCs w:val="24"/>
        </w:rPr>
        <w:t>.</w:t>
      </w:r>
    </w:p>
    <w:p w14:paraId="61D81EA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7.3. Em caso de impedimento, ordem de paralisação ou suspensão do contrato, o cronograma de execução será prorrogado automaticamente pelo tempo correspondente, anotadas tais circunstâncias mediante simples apostila.</w:t>
      </w:r>
    </w:p>
    <w:p w14:paraId="3B1C061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7.4. As comunicações entre o CREMEGO e a Contratada devem ser realizadas por escrito sempre que o ato exigir tal formalidade, admitindo-se o uso de mensagem eletrônica para esse fim.</w:t>
      </w:r>
    </w:p>
    <w:p w14:paraId="3D22870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7.5. O CREMEGO poderá convocar representante da empresa para adoção de providências que devam ser cumpridas de imediato.</w:t>
      </w:r>
    </w:p>
    <w:p w14:paraId="70A22BB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7.6. Todo e qualquer atraso ocorrido por parte da Contratada implicará em atraso proporcional no pagamento, que será feito, neste caso, sem quaisquer ônus adicionais para o CREMEGO;</w:t>
      </w:r>
    </w:p>
    <w:p w14:paraId="1874237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7.7 Compete ao </w:t>
      </w:r>
      <w:r w:rsidRPr="005A0A78">
        <w:rPr>
          <w:rFonts w:ascii="Arial" w:hAnsi="Arial" w:cs="Arial"/>
          <w:b/>
          <w:bCs/>
          <w:sz w:val="24"/>
          <w:szCs w:val="24"/>
        </w:rPr>
        <w:t>Gestor do Contrato, </w:t>
      </w:r>
      <w:r w:rsidRPr="005A0A78">
        <w:rPr>
          <w:rFonts w:ascii="Arial" w:hAnsi="Arial" w:cs="Arial"/>
          <w:sz w:val="24"/>
          <w:szCs w:val="24"/>
        </w:rPr>
        <w:t>Servidor </w:t>
      </w:r>
      <w:r w:rsidRPr="005A0A78">
        <w:rPr>
          <w:rFonts w:ascii="Arial" w:hAnsi="Arial" w:cs="Arial"/>
          <w:b/>
          <w:bCs/>
          <w:sz w:val="24"/>
          <w:szCs w:val="24"/>
        </w:rPr>
        <w:t>Thiago Elias Ferreira</w:t>
      </w:r>
      <w:r w:rsidRPr="005A0A78">
        <w:rPr>
          <w:rFonts w:ascii="Arial" w:hAnsi="Arial" w:cs="Arial"/>
          <w:sz w:val="24"/>
          <w:szCs w:val="24"/>
        </w:rPr>
        <w:t>:</w:t>
      </w:r>
    </w:p>
    <w:p w14:paraId="3A80414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acompanhar os registros realizados pelos fiscais do contrato, de todas as ocorrências relacionadas à execução do contrato e as medidas adotadas, informando, se for o caso, à autoridade superior àquelas que ultrapassarem a sua competência. (</w:t>
      </w:r>
      <w:hyperlink r:id="rId36" w:anchor="art21" w:tgtFrame="_blank" w:history="1">
        <w:r w:rsidRPr="005A0A78">
          <w:rPr>
            <w:rStyle w:val="Hyperlink"/>
            <w:rFonts w:ascii="Arial" w:hAnsi="Arial" w:cs="Arial"/>
            <w:sz w:val="24"/>
            <w:szCs w:val="24"/>
          </w:rPr>
          <w:t>Decreto nº 11.246, de 2022, art. 21, II</w:t>
        </w:r>
      </w:hyperlink>
      <w:r w:rsidRPr="005A0A78">
        <w:rPr>
          <w:rFonts w:ascii="Arial" w:hAnsi="Arial" w:cs="Arial"/>
          <w:sz w:val="24"/>
          <w:szCs w:val="24"/>
        </w:rPr>
        <w:t>);</w:t>
      </w:r>
    </w:p>
    <w:p w14:paraId="65540B9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b) coordenar a atualização do processo de acompanhamento e fiscalização do contrato contendo todos os registros formais da execução no histórico de gerenciamento do contrato, a exemplo da ordem de serviço, do registro de </w:t>
      </w:r>
      <w:r w:rsidRPr="005A0A78">
        <w:rPr>
          <w:rFonts w:ascii="Arial" w:hAnsi="Arial" w:cs="Arial"/>
          <w:sz w:val="24"/>
          <w:szCs w:val="24"/>
        </w:rPr>
        <w:lastRenderedPageBreak/>
        <w:t>ocorrências, das alterações e das prorrogações contratuais, elaborando relatório com vistas à verificação da necessidade de adequações do contrato para fins de atendimento da finalidade da administração. (</w:t>
      </w:r>
      <w:hyperlink r:id="rId37" w:anchor="art21" w:tgtFrame="_blank" w:history="1">
        <w:r w:rsidRPr="005A0A78">
          <w:rPr>
            <w:rStyle w:val="Hyperlink"/>
            <w:rFonts w:ascii="Arial" w:hAnsi="Arial" w:cs="Arial"/>
            <w:sz w:val="24"/>
            <w:szCs w:val="24"/>
          </w:rPr>
          <w:t>Decreto nº 11.246, de 2022, art. 21, IV</w:t>
        </w:r>
      </w:hyperlink>
      <w:r w:rsidRPr="005A0A78">
        <w:rPr>
          <w:rFonts w:ascii="Arial" w:hAnsi="Arial" w:cs="Arial"/>
          <w:sz w:val="24"/>
          <w:szCs w:val="24"/>
        </w:rPr>
        <w:t>);</w:t>
      </w:r>
    </w:p>
    <w:p w14:paraId="644E7E4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 acompanhar a manutenção das condições de habilitação da Contratada, para fins de empenho de despesa e pagamento, e anotará os problemas que obstem o fluxo normal da liquidação e do pagamento da despesa no relatório de riscos eventuais. (</w:t>
      </w:r>
      <w:hyperlink r:id="rId38" w:anchor="art21" w:tgtFrame="_blank" w:history="1">
        <w:r w:rsidRPr="005A0A78">
          <w:rPr>
            <w:rStyle w:val="Hyperlink"/>
            <w:rFonts w:ascii="Arial" w:hAnsi="Arial" w:cs="Arial"/>
            <w:sz w:val="24"/>
            <w:szCs w:val="24"/>
          </w:rPr>
          <w:t>Decreto nº 11.246, de 2022, art. 21, III</w:t>
        </w:r>
      </w:hyperlink>
      <w:r w:rsidRPr="005A0A78">
        <w:rPr>
          <w:rFonts w:ascii="Arial" w:hAnsi="Arial" w:cs="Arial"/>
          <w:sz w:val="24"/>
          <w:szCs w:val="24"/>
        </w:rPr>
        <w:t>);</w:t>
      </w:r>
    </w:p>
    <w:p w14:paraId="324FF18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 emitir documento comprobatório da avaliação realizada pelos fiscais quanto ao cumprimento de obrigações assumidas pela Contratada, com menção ao seu desempenho na execução contratual, baseado nos indicadores objetivamente definidos e aferidos, e a eventuais penalidades aplicadas, devendo constar do cadastro de atesto de cumprimento de obrigações. (</w:t>
      </w:r>
      <w:hyperlink r:id="rId39" w:anchor="art21" w:tgtFrame="_blank" w:history="1">
        <w:r w:rsidRPr="005A0A78">
          <w:rPr>
            <w:rStyle w:val="Hyperlink"/>
            <w:rFonts w:ascii="Arial" w:hAnsi="Arial" w:cs="Arial"/>
            <w:sz w:val="24"/>
            <w:szCs w:val="24"/>
          </w:rPr>
          <w:t>Decreto nº 11.246, de 2022, art. 21, VIII</w:t>
        </w:r>
      </w:hyperlink>
      <w:r w:rsidRPr="005A0A78">
        <w:rPr>
          <w:rFonts w:ascii="Arial" w:hAnsi="Arial" w:cs="Arial"/>
          <w:sz w:val="24"/>
          <w:szCs w:val="24"/>
        </w:rPr>
        <w:t>);</w:t>
      </w:r>
    </w:p>
    <w:p w14:paraId="3FF2235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 comunicar à Contratada, por escrito, toda e qualquer ocorrência relacionada com a execução dos serviços;</w:t>
      </w:r>
    </w:p>
    <w:p w14:paraId="47434D4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 tomar providências para a formalização de processo administrativo de responsabilização para fins de aplicação de sanções, a ser conduzido pela comissão de que trata o </w:t>
      </w:r>
      <w:hyperlink r:id="rId40" w:anchor="art158" w:tgtFrame="_blank" w:history="1">
        <w:r w:rsidRPr="005A0A78">
          <w:rPr>
            <w:rStyle w:val="Hyperlink"/>
            <w:rFonts w:ascii="Arial" w:hAnsi="Arial" w:cs="Arial"/>
            <w:sz w:val="24"/>
            <w:szCs w:val="24"/>
          </w:rPr>
          <w:t>art. 158 da Lei nº 14.133, de 2021</w:t>
        </w:r>
      </w:hyperlink>
      <w:r w:rsidRPr="005A0A78">
        <w:rPr>
          <w:rFonts w:ascii="Arial" w:hAnsi="Arial" w:cs="Arial"/>
          <w:sz w:val="24"/>
          <w:szCs w:val="24"/>
        </w:rPr>
        <w:t>, ou pelo agente ou pelo setor com competência para tal, conforme o caso. (</w:t>
      </w:r>
      <w:hyperlink r:id="rId41" w:anchor="art21" w:tgtFrame="_blank" w:history="1">
        <w:r w:rsidRPr="005A0A78">
          <w:rPr>
            <w:rStyle w:val="Hyperlink"/>
            <w:rFonts w:ascii="Arial" w:hAnsi="Arial" w:cs="Arial"/>
            <w:sz w:val="24"/>
            <w:szCs w:val="24"/>
          </w:rPr>
          <w:t>Decreto nº 11.246, de 2022, art. 21, X</w:t>
        </w:r>
      </w:hyperlink>
      <w:r w:rsidRPr="005A0A78">
        <w:rPr>
          <w:rFonts w:ascii="Arial" w:hAnsi="Arial" w:cs="Arial"/>
          <w:sz w:val="24"/>
          <w:szCs w:val="24"/>
        </w:rPr>
        <w:t>);</w:t>
      </w:r>
    </w:p>
    <w:p w14:paraId="7BF9446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g) elaborar relatório final com informações sobre a consecução dos objetivos que tenham justificado a contratação e eventuais condutas a serem adotadas para o aprimoramento das atividades da Administração. (</w:t>
      </w:r>
      <w:hyperlink r:id="rId42" w:anchor="art21" w:tgtFrame="_blank" w:history="1">
        <w:r w:rsidRPr="005A0A78">
          <w:rPr>
            <w:rStyle w:val="Hyperlink"/>
            <w:rFonts w:ascii="Arial" w:hAnsi="Arial" w:cs="Arial"/>
            <w:sz w:val="24"/>
            <w:szCs w:val="24"/>
          </w:rPr>
          <w:t>Decreto nº 11.246, de 2022, art. 21,</w:t>
        </w:r>
      </w:hyperlink>
      <w:r w:rsidRPr="005A0A78">
        <w:rPr>
          <w:rFonts w:ascii="Arial" w:hAnsi="Arial" w:cs="Arial"/>
          <w:sz w:val="24"/>
          <w:szCs w:val="24"/>
          <w:u w:val="single"/>
        </w:rPr>
        <w:t> </w:t>
      </w:r>
      <w:hyperlink r:id="rId43" w:anchor="art21" w:tgtFrame="_blank" w:history="1">
        <w:r w:rsidRPr="005A0A78">
          <w:rPr>
            <w:rStyle w:val="Hyperlink"/>
            <w:rFonts w:ascii="Arial" w:hAnsi="Arial" w:cs="Arial"/>
            <w:sz w:val="24"/>
            <w:szCs w:val="24"/>
          </w:rPr>
          <w:t>HYPERLINK "http://www.planalto.gov.br/ccivil_03/_ato2019-2022/2022/decreto/D11246.htm#art21"</w:t>
        </w:r>
      </w:hyperlink>
      <w:r w:rsidRPr="005A0A78">
        <w:rPr>
          <w:rFonts w:ascii="Arial" w:hAnsi="Arial" w:cs="Arial"/>
          <w:sz w:val="24"/>
          <w:szCs w:val="24"/>
          <w:u w:val="single"/>
        </w:rPr>
        <w:t> </w:t>
      </w:r>
      <w:hyperlink r:id="rId44" w:anchor="art21" w:tgtFrame="_blank" w:history="1">
        <w:r w:rsidRPr="005A0A78">
          <w:rPr>
            <w:rStyle w:val="Hyperlink"/>
            <w:rFonts w:ascii="Arial" w:hAnsi="Arial" w:cs="Arial"/>
            <w:sz w:val="24"/>
            <w:szCs w:val="24"/>
          </w:rPr>
          <w:t>VI</w:t>
        </w:r>
      </w:hyperlink>
      <w:r w:rsidRPr="005A0A78">
        <w:rPr>
          <w:rFonts w:ascii="Arial" w:hAnsi="Arial" w:cs="Arial"/>
          <w:sz w:val="24"/>
          <w:szCs w:val="24"/>
        </w:rPr>
        <w:t>);</w:t>
      </w:r>
    </w:p>
    <w:p w14:paraId="24C1536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7.8. Compete ao </w:t>
      </w:r>
      <w:r w:rsidRPr="005A0A78">
        <w:rPr>
          <w:rFonts w:ascii="Arial" w:hAnsi="Arial" w:cs="Arial"/>
          <w:b/>
          <w:bCs/>
          <w:sz w:val="24"/>
          <w:szCs w:val="24"/>
        </w:rPr>
        <w:t>Fiscal Setorial</w:t>
      </w:r>
      <w:r w:rsidRPr="005A0A78">
        <w:rPr>
          <w:rFonts w:ascii="Arial" w:hAnsi="Arial" w:cs="Arial"/>
          <w:sz w:val="24"/>
          <w:szCs w:val="24"/>
        </w:rPr>
        <w:t> do Contrato, </w:t>
      </w:r>
      <w:r w:rsidRPr="005A0A78">
        <w:rPr>
          <w:rFonts w:ascii="Arial" w:hAnsi="Arial" w:cs="Arial"/>
          <w:b/>
          <w:bCs/>
          <w:sz w:val="24"/>
          <w:szCs w:val="24"/>
        </w:rPr>
        <w:t>Servidor Marco Aurélio Ferreira Felix</w:t>
      </w:r>
      <w:r w:rsidRPr="005A0A78">
        <w:rPr>
          <w:rFonts w:ascii="Arial" w:hAnsi="Arial" w:cs="Arial"/>
          <w:sz w:val="24"/>
          <w:szCs w:val="24"/>
        </w:rPr>
        <w:t>.</w:t>
      </w:r>
    </w:p>
    <w:p w14:paraId="27A923D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acompanhar a execução do contrato, para que sejam cumpridas todas as condições estabelecidas, de modo a assegurar os melhores resultados para a Administração. (</w:t>
      </w:r>
      <w:hyperlink r:id="rId45" w:anchor="art22" w:tgtFrame="_blank" w:history="1">
        <w:r w:rsidRPr="005A0A78">
          <w:rPr>
            <w:rStyle w:val="Hyperlink"/>
            <w:rFonts w:ascii="Arial" w:hAnsi="Arial" w:cs="Arial"/>
            <w:sz w:val="24"/>
            <w:szCs w:val="24"/>
          </w:rPr>
          <w:t>Decreto nº 11.246, de 2022, art. 22, VI</w:t>
        </w:r>
      </w:hyperlink>
      <w:r w:rsidRPr="005A0A78">
        <w:rPr>
          <w:rFonts w:ascii="Arial" w:hAnsi="Arial" w:cs="Arial"/>
          <w:sz w:val="24"/>
          <w:szCs w:val="24"/>
        </w:rPr>
        <w:t>);</w:t>
      </w:r>
    </w:p>
    <w:p w14:paraId="1ED0699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 anotar no histórico de gerenciamento do contrato todas as ocorrências relacionadas à execução do contrato, com a descrição do que for necessário para a regularização das faltas ou dos defeitos observados. (</w:t>
      </w:r>
      <w:hyperlink r:id="rId46" w:anchor="art117%C2%A71" w:tgtFrame="_blank" w:history="1">
        <w:r w:rsidRPr="005A0A78">
          <w:rPr>
            <w:rStyle w:val="Hyperlink"/>
            <w:rFonts w:ascii="Arial" w:hAnsi="Arial" w:cs="Arial"/>
            <w:sz w:val="24"/>
            <w:szCs w:val="24"/>
          </w:rPr>
          <w:t>Lei nº 14.133, de 2021, art. 117, §1º</w:t>
        </w:r>
      </w:hyperlink>
      <w:r w:rsidRPr="005A0A78">
        <w:rPr>
          <w:rFonts w:ascii="Arial" w:hAnsi="Arial" w:cs="Arial"/>
          <w:sz w:val="24"/>
          <w:szCs w:val="24"/>
        </w:rPr>
        <w:t>, e </w:t>
      </w:r>
      <w:hyperlink r:id="rId47" w:anchor="art22" w:tgtFrame="_blank" w:history="1">
        <w:r w:rsidRPr="005A0A78">
          <w:rPr>
            <w:rStyle w:val="Hyperlink"/>
            <w:rFonts w:ascii="Arial" w:hAnsi="Arial" w:cs="Arial"/>
            <w:sz w:val="24"/>
            <w:szCs w:val="24"/>
          </w:rPr>
          <w:t>Decreto nº 11.246, de 2022, art. 22, II</w:t>
        </w:r>
      </w:hyperlink>
      <w:r w:rsidRPr="005A0A78">
        <w:rPr>
          <w:rFonts w:ascii="Arial" w:hAnsi="Arial" w:cs="Arial"/>
          <w:sz w:val="24"/>
          <w:szCs w:val="24"/>
        </w:rPr>
        <w:t>);</w:t>
      </w:r>
    </w:p>
    <w:p w14:paraId="3C6E823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 emitir notificações para a correção da execução do contrato, determinando prazo para a correção, caso seja identificada qualquer inexatidão ou irregularidade. (</w:t>
      </w:r>
      <w:hyperlink r:id="rId48" w:anchor="art22" w:tgtFrame="_blank" w:history="1">
        <w:r w:rsidRPr="005A0A78">
          <w:rPr>
            <w:rStyle w:val="Hyperlink"/>
            <w:rFonts w:ascii="Arial" w:hAnsi="Arial" w:cs="Arial"/>
            <w:sz w:val="24"/>
            <w:szCs w:val="24"/>
          </w:rPr>
          <w:t>Decreto nº 11.246, de 2022, art. 22, III</w:t>
        </w:r>
      </w:hyperlink>
      <w:r w:rsidRPr="005A0A78">
        <w:rPr>
          <w:rFonts w:ascii="Arial" w:hAnsi="Arial" w:cs="Arial"/>
          <w:sz w:val="24"/>
          <w:szCs w:val="24"/>
        </w:rPr>
        <w:t>);</w:t>
      </w:r>
    </w:p>
    <w:p w14:paraId="76866E1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 informar ao gestor do contrato, em tempo hábil, a situação que demandar decisão ou adoção de medidas que ultrapassem sua competência, para que adote as medidas necessárias e saneadoras, se for o caso. (</w:t>
      </w:r>
      <w:hyperlink r:id="rId49" w:anchor="art22" w:tgtFrame="_blank" w:history="1">
        <w:r w:rsidRPr="005A0A78">
          <w:rPr>
            <w:rStyle w:val="Hyperlink"/>
            <w:rFonts w:ascii="Arial" w:hAnsi="Arial" w:cs="Arial"/>
            <w:sz w:val="24"/>
            <w:szCs w:val="24"/>
          </w:rPr>
          <w:t>Decreto nº 11.246, de 2022, art. 22, IV</w:t>
        </w:r>
      </w:hyperlink>
      <w:r w:rsidRPr="005A0A78">
        <w:rPr>
          <w:rFonts w:ascii="Arial" w:hAnsi="Arial" w:cs="Arial"/>
          <w:sz w:val="24"/>
          <w:szCs w:val="24"/>
        </w:rPr>
        <w:t>);</w:t>
      </w:r>
    </w:p>
    <w:p w14:paraId="1E39663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 comunicar ao gestor, imediatamente, a ocorrências de fatos que possam inviabilizar a execução do contrato nas datas aprazadas. (</w:t>
      </w:r>
      <w:hyperlink r:id="rId50" w:anchor="art22" w:tgtFrame="_blank" w:history="1">
        <w:r w:rsidRPr="005A0A78">
          <w:rPr>
            <w:rStyle w:val="Hyperlink"/>
            <w:rFonts w:ascii="Arial" w:hAnsi="Arial" w:cs="Arial"/>
            <w:sz w:val="24"/>
            <w:szCs w:val="24"/>
          </w:rPr>
          <w:t>Decreto nº 11.246, de 2022, art. 22, V</w:t>
        </w:r>
      </w:hyperlink>
      <w:r w:rsidRPr="005A0A78">
        <w:rPr>
          <w:rFonts w:ascii="Arial" w:hAnsi="Arial" w:cs="Arial"/>
          <w:sz w:val="24"/>
          <w:szCs w:val="24"/>
        </w:rPr>
        <w:t>);</w:t>
      </w:r>
    </w:p>
    <w:p w14:paraId="1B12C59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f) comunicar ao gestor do contrato, em tempo hábil, o término do contrato sob sua responsabilidade, com vistas à tempestiva renovação ou à prorrogação contratual (</w:t>
      </w:r>
      <w:hyperlink r:id="rId51" w:anchor="art22" w:tgtFrame="_blank" w:history="1">
        <w:r w:rsidRPr="005A0A78">
          <w:rPr>
            <w:rStyle w:val="Hyperlink"/>
            <w:rFonts w:ascii="Arial" w:hAnsi="Arial" w:cs="Arial"/>
            <w:sz w:val="24"/>
            <w:szCs w:val="24"/>
          </w:rPr>
          <w:t>Decreto nº 11.246, de 2022, art. 22, VII</w:t>
        </w:r>
      </w:hyperlink>
      <w:r w:rsidRPr="005A0A78">
        <w:rPr>
          <w:rFonts w:ascii="Arial" w:hAnsi="Arial" w:cs="Arial"/>
          <w:sz w:val="24"/>
          <w:szCs w:val="24"/>
        </w:rPr>
        <w:t>).</w:t>
      </w:r>
    </w:p>
    <w:p w14:paraId="3A33E10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7.9. Compete ao </w:t>
      </w:r>
      <w:r w:rsidRPr="005A0A78">
        <w:rPr>
          <w:rFonts w:ascii="Arial" w:hAnsi="Arial" w:cs="Arial"/>
          <w:b/>
          <w:bCs/>
          <w:sz w:val="24"/>
          <w:szCs w:val="24"/>
        </w:rPr>
        <w:t>Fiscal Administrativo</w:t>
      </w:r>
      <w:r w:rsidRPr="005A0A78">
        <w:rPr>
          <w:rFonts w:ascii="Arial" w:hAnsi="Arial" w:cs="Arial"/>
          <w:sz w:val="24"/>
          <w:szCs w:val="24"/>
        </w:rPr>
        <w:t> do Contrato, Servidor</w:t>
      </w:r>
      <w:r w:rsidRPr="005A0A78">
        <w:rPr>
          <w:rFonts w:ascii="Arial" w:hAnsi="Arial" w:cs="Arial"/>
          <w:b/>
          <w:bCs/>
          <w:sz w:val="24"/>
          <w:szCs w:val="24"/>
        </w:rPr>
        <w:t> Rafael Silva de Assis:</w:t>
      </w:r>
    </w:p>
    <w:p w14:paraId="734C2D2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encaminhar, formalmente, ordem de serviço e/ou empenho à Contratada;</w:t>
      </w:r>
    </w:p>
    <w:p w14:paraId="4C6CC45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 verificar a manutenção das condições de habilitação da Contratada, acompanhar o empenho, o pagamento, as garantias, as glosas e a formalização de apostilamento e termos aditivos, solicitando quaisquer documentos comprobatórios pertinentes, caso necessário (</w:t>
      </w:r>
      <w:hyperlink r:id="rId52" w:anchor="art23" w:tgtFrame="_blank" w:history="1">
        <w:r w:rsidRPr="005A0A78">
          <w:rPr>
            <w:rStyle w:val="Hyperlink"/>
            <w:rFonts w:ascii="Arial" w:hAnsi="Arial" w:cs="Arial"/>
            <w:sz w:val="24"/>
            <w:szCs w:val="24"/>
          </w:rPr>
          <w:t>Art. 23, I e II, do Decreto nº 11.246, de 2022</w:t>
        </w:r>
      </w:hyperlink>
      <w:r w:rsidRPr="005A0A78">
        <w:rPr>
          <w:rFonts w:ascii="Arial" w:hAnsi="Arial" w:cs="Arial"/>
          <w:sz w:val="24"/>
          <w:szCs w:val="24"/>
        </w:rPr>
        <w:t>);</w:t>
      </w:r>
    </w:p>
    <w:p w14:paraId="03B5775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 atuar tempestivamente na solução do problema, caso ocorram descumprimento das obrigações contratuais, reportando ao gestor do contrato para que tome as providências cabíveis, quando ultrapassar a sua competência; (</w:t>
      </w:r>
      <w:hyperlink r:id="rId53" w:anchor="art23" w:tgtFrame="_blank" w:history="1">
        <w:r w:rsidRPr="005A0A78">
          <w:rPr>
            <w:rStyle w:val="Hyperlink"/>
            <w:rFonts w:ascii="Arial" w:hAnsi="Arial" w:cs="Arial"/>
            <w:sz w:val="24"/>
            <w:szCs w:val="24"/>
          </w:rPr>
          <w:t>Decreto nº 11.246, de 2022, art. 23, IV</w:t>
        </w:r>
      </w:hyperlink>
      <w:r w:rsidRPr="005A0A78">
        <w:rPr>
          <w:rFonts w:ascii="Arial" w:hAnsi="Arial" w:cs="Arial"/>
          <w:sz w:val="24"/>
          <w:szCs w:val="24"/>
        </w:rPr>
        <w:t>);</w:t>
      </w:r>
    </w:p>
    <w:p w14:paraId="63B09C8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 comunicar ao gestor do contrato, em tempo hábil, o término do contrato sob sua responsabilidade, com vistas à tempestiva renovação ou prorrogação contratual. (</w:t>
      </w:r>
      <w:hyperlink r:id="rId54" w:anchor="art22" w:tgtFrame="_blank" w:history="1">
        <w:r w:rsidRPr="005A0A78">
          <w:rPr>
            <w:rStyle w:val="Hyperlink"/>
            <w:rFonts w:ascii="Arial" w:hAnsi="Arial" w:cs="Arial"/>
            <w:sz w:val="24"/>
            <w:szCs w:val="24"/>
          </w:rPr>
          <w:t>Decreto nº 11.246, de 2022, art. 22, VII).</w:t>
        </w:r>
      </w:hyperlink>
    </w:p>
    <w:p w14:paraId="0972936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 enviar a documentação pertinente ao Financeiro do CREMEGO para a formalização dos procedimentos de liquidação e pagamento, no valor dimensionado pela fiscalização e gestão nos termos do contrato.</w:t>
      </w:r>
    </w:p>
    <w:p w14:paraId="0B8EC45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7.10. Além do disposto nos subitens acima, são obrigações do Contratante:</w:t>
      </w:r>
    </w:p>
    <w:p w14:paraId="7F10291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não permitir assistência técnica, de espécie alguma, por pessoas não autorizadas pela prestadora de serviços;</w:t>
      </w:r>
    </w:p>
    <w:p w14:paraId="2A04E9C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 proporcionar todas as facilidades indispensáveis à boa execução dos serviços, inclusive permitir o livre acesso dos técnicos e empregados da prestadora de serviços às dependências do Regional, se for o caso;</w:t>
      </w:r>
    </w:p>
    <w:p w14:paraId="1989B83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 zelar pela segurança dos materiais e equipamentos, não permitindo seu manuseio por pessoas não habilitadas, se for o caso;</w:t>
      </w:r>
    </w:p>
    <w:p w14:paraId="536DA51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 sustar a execução de quaisquer trabalhos por estarem em desacordo com o especificado ou por outro motivo que justifique tal medida;</w:t>
      </w:r>
    </w:p>
    <w:p w14:paraId="3062841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 se for o caso, fiscalizar, quando julgar conveniente, nas dependências da prestadora, mesmo sem prévia comunicação, a prestação de serviços;</w:t>
      </w:r>
    </w:p>
    <w:p w14:paraId="4E73784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 observar as demais obrigações previstas no Decreto nº 11.246 de 27 de outubro de 2022, que dispõem sobre normas e procedimentos a serem observados pelos gestores e fiscais na gestão de contratos;</w:t>
      </w:r>
    </w:p>
    <w:p w14:paraId="3ED9D53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g) responder eventuais pedidos de reestabelecimento do equilíbrio econômico-financeiro feitos pela Contratada no prazo máximo de 1 mês.</w:t>
      </w:r>
    </w:p>
    <w:p w14:paraId="45D4A8B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A5A691A"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8. DA FORMA DE SELEÇÃO E DO CRITÉRIO DE JULGAMENTO DAS PROPOSTAS</w:t>
      </w:r>
    </w:p>
    <w:p w14:paraId="497EC96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8.1. O fornecedor será selecionado por meio da realização de procedimento de LICITAÇÃO, na modalidade PREGÃO, sob a forma ELETRÔNICA, com adoção do critério de julgamento pelo </w:t>
      </w:r>
      <w:r w:rsidRPr="005A0A78">
        <w:rPr>
          <w:rFonts w:ascii="Arial" w:hAnsi="Arial" w:cs="Arial"/>
          <w:b/>
          <w:bCs/>
          <w:sz w:val="24"/>
          <w:szCs w:val="24"/>
        </w:rPr>
        <w:t>MENOR PREÇO GLOBAL ANUAL.</w:t>
      </w:r>
    </w:p>
    <w:p w14:paraId="2000A49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53B83071"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9. DO RECEBIMENTO DOS SERVIÇOS</w:t>
      </w:r>
    </w:p>
    <w:p w14:paraId="5C27403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9.1. Serão recebidos, de forma sumária, no ato da entrega, juntamente com a nota fiscal ou instrumento de cobrança equivalente, pelo fiscal setorial do contrato, que será verificado de sua conformidade com as especificações constantes no Termo de Referência e na proposta.</w:t>
      </w:r>
    </w:p>
    <w:p w14:paraId="68D807D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9.1.1. O </w:t>
      </w:r>
      <w:r w:rsidRPr="005A0A78">
        <w:rPr>
          <w:rFonts w:ascii="Arial" w:hAnsi="Arial" w:cs="Arial"/>
          <w:b/>
          <w:bCs/>
          <w:sz w:val="24"/>
          <w:szCs w:val="24"/>
        </w:rPr>
        <w:t>fiscal setorial do contrato</w:t>
      </w:r>
      <w:r w:rsidRPr="005A0A78">
        <w:rPr>
          <w:rFonts w:ascii="Arial" w:hAnsi="Arial" w:cs="Arial"/>
          <w:sz w:val="24"/>
          <w:szCs w:val="24"/>
        </w:rPr>
        <w:t> realizará o recebimento provisório sob o ponto de vista técnico e administrativo, nos termos do art. 25 do Decreto nº 11.246/2022.</w:t>
      </w:r>
    </w:p>
    <w:p w14:paraId="42B1152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9.2. Poderão ser rejeitados, no todo ou em parte, inclusive antes do recebimento provisório, quando em desacordo com as especificações constantes no Termo de Referência e na proposta, devendo ser substituídos no prazo de 30 (trinta) dias, a contar da notificação da contratada, às suas custas, sem prejuízo da aplicação das penalidades.</w:t>
      </w:r>
    </w:p>
    <w:p w14:paraId="1E862BE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9.3 O prazo para recebimento definitivo poderá ser excepcionalmente prorrogado, de forma justificada, por igual período, quando houver necessidade de diligências para a aferição do atendimento das exigências contratuais.</w:t>
      </w:r>
    </w:p>
    <w:p w14:paraId="1C4FEF0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9.4. Para efeito de recebimento provisório, ao final de cada período de faturamento, </w:t>
      </w:r>
      <w:r w:rsidRPr="005A0A78">
        <w:rPr>
          <w:rFonts w:ascii="Arial" w:hAnsi="Arial" w:cs="Arial"/>
          <w:b/>
          <w:bCs/>
          <w:sz w:val="24"/>
          <w:szCs w:val="24"/>
        </w:rPr>
        <w:t>o fiscal administrativo do contrato</w:t>
      </w:r>
      <w:r w:rsidRPr="005A0A78">
        <w:rPr>
          <w:rFonts w:ascii="Arial" w:hAnsi="Arial" w:cs="Arial"/>
          <w:sz w:val="24"/>
          <w:szCs w:val="24"/>
        </w:rPr>
        <w:t>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4190ACE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9.5. O recebimento provisório também ficará sujeito, quando cabível, à conclusão de todos os testes de campo e à entrega dos Manuais e Instruções exigíveis.</w:t>
      </w:r>
    </w:p>
    <w:p w14:paraId="664665A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9.6. Caso tenha alguma ocorrência, a </w:t>
      </w:r>
      <w:r w:rsidRPr="005A0A78">
        <w:rPr>
          <w:rFonts w:ascii="Arial" w:hAnsi="Arial" w:cs="Arial"/>
          <w:b/>
          <w:bCs/>
          <w:sz w:val="24"/>
          <w:szCs w:val="24"/>
        </w:rPr>
        <w:t>fiscal setorial do contrato</w:t>
      </w:r>
      <w:r w:rsidRPr="005A0A78">
        <w:rPr>
          <w:rFonts w:ascii="Arial" w:hAnsi="Arial" w:cs="Arial"/>
          <w:sz w:val="24"/>
          <w:szCs w:val="24"/>
        </w:rPr>
        <w:t>, emitirá Termo Detalhado deverá conter o registro, a análise e a conclusão acerca das ocorrências na execução do contrato, em relação à fiscalização técnica e administrativa e demais documentos que julgar necessários, devendo encaminhá-los ao gestor do contrato.</w:t>
      </w:r>
    </w:p>
    <w:p w14:paraId="35B6669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9.7. No caso de controvérsia sobre a execução do objeto, quanto à dimensão, qualidade e quantidade, deverá ser observado o teor do </w:t>
      </w:r>
      <w:hyperlink r:id="rId55" w:anchor="art143" w:tgtFrame="_blank" w:history="1">
        <w:r w:rsidRPr="005A0A78">
          <w:rPr>
            <w:rStyle w:val="Hyperlink"/>
            <w:rFonts w:ascii="Arial" w:hAnsi="Arial" w:cs="Arial"/>
            <w:sz w:val="24"/>
            <w:szCs w:val="24"/>
          </w:rPr>
          <w:t>art. 143 da Lei nº 14.133, de 2021</w:t>
        </w:r>
      </w:hyperlink>
      <w:r w:rsidRPr="005A0A78">
        <w:rPr>
          <w:rFonts w:ascii="Arial" w:hAnsi="Arial" w:cs="Arial"/>
          <w:sz w:val="24"/>
          <w:szCs w:val="24"/>
        </w:rPr>
        <w:t>, comunicando-se à empresa para emissão de Nota Fiscal no que pertence à parcela incontroversa da execução do objeto, para efeito de liquidação e pagamento.</w:t>
      </w:r>
    </w:p>
    <w:p w14:paraId="3189E40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9.8.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11FCC29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9.9. Nenhum prazo de recebimento ocorrerá enquanto pendente a solução, pela Contratada, de inconsistências verificadas na execução do objeto ou no instrumento de cobrança.</w:t>
      </w:r>
    </w:p>
    <w:p w14:paraId="28C21EF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9.10. O recebimento provisório ou definitivo não excluirá a responsabilidade civil pela solidez e pela segurança do serviço nem a responsabilidade ético-profissional pela perfeita execução do contrato.</w:t>
      </w:r>
    </w:p>
    <w:p w14:paraId="3A2A596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5B460F8" w14:textId="77777777" w:rsidR="005A0A78" w:rsidRPr="005A0A78" w:rsidRDefault="005A0A78" w:rsidP="005A0A78">
      <w:pPr>
        <w:jc w:val="both"/>
        <w:rPr>
          <w:rFonts w:ascii="Arial" w:hAnsi="Arial" w:cs="Arial"/>
          <w:sz w:val="24"/>
          <w:szCs w:val="24"/>
        </w:rPr>
      </w:pPr>
      <w:bookmarkStart w:id="17" w:name="_Hlk199333897"/>
      <w:r w:rsidRPr="005A0A78">
        <w:rPr>
          <w:rFonts w:ascii="Arial" w:hAnsi="Arial" w:cs="Arial"/>
          <w:b/>
          <w:bCs/>
          <w:sz w:val="24"/>
          <w:szCs w:val="24"/>
        </w:rPr>
        <w:t>10. DAS CONDIÇÕES DE PAGAMENTO e MEDIÇÃO</w:t>
      </w:r>
      <w:bookmarkEnd w:id="17"/>
    </w:p>
    <w:p w14:paraId="73F8C56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10.1. Será emitida nota de empenho em favor da Contratada, após a homologação da licitação, caso se efetive a contratação.</w:t>
      </w:r>
    </w:p>
    <w:p w14:paraId="29BB2E2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10.2. O pagamento será no </w:t>
      </w:r>
      <w:r w:rsidRPr="005A0A78">
        <w:rPr>
          <w:rFonts w:ascii="Arial" w:hAnsi="Arial" w:cs="Arial"/>
          <w:b/>
          <w:bCs/>
          <w:sz w:val="24"/>
          <w:szCs w:val="24"/>
        </w:rPr>
        <w:t>10º (décimo) dia útil</w:t>
      </w:r>
      <w:r w:rsidRPr="005A0A78">
        <w:rPr>
          <w:rFonts w:ascii="Arial" w:hAnsi="Arial" w:cs="Arial"/>
          <w:sz w:val="24"/>
          <w:szCs w:val="24"/>
        </w:rPr>
        <w:t> a contar da data entrega da nota fiscal, juntamente com apresentação e validação do relatório dos serviços executados pelo fiscal setorial do contrato e emissão temo de aceite/atesto pelo fiscal setorial do contrato. A empresa contratada poderá opção por depósito ou boleto bancário.</w:t>
      </w:r>
    </w:p>
    <w:p w14:paraId="0CE59D1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10.3. A(s) nota(s) fiscal(</w:t>
      </w:r>
      <w:proofErr w:type="spellStart"/>
      <w:r w:rsidRPr="005A0A78">
        <w:rPr>
          <w:rFonts w:ascii="Arial" w:hAnsi="Arial" w:cs="Arial"/>
          <w:sz w:val="24"/>
          <w:szCs w:val="24"/>
        </w:rPr>
        <w:t>is</w:t>
      </w:r>
      <w:proofErr w:type="spellEnd"/>
      <w:r w:rsidRPr="005A0A78">
        <w:rPr>
          <w:rFonts w:ascii="Arial" w:hAnsi="Arial" w:cs="Arial"/>
          <w:sz w:val="24"/>
          <w:szCs w:val="24"/>
        </w:rPr>
        <w:t>), recibo(s), fatura(s) ou congêneres deverão ser recebidos (as) somente pelo </w:t>
      </w:r>
      <w:r w:rsidRPr="005A0A78">
        <w:rPr>
          <w:rFonts w:ascii="Arial" w:hAnsi="Arial" w:cs="Arial"/>
          <w:b/>
          <w:bCs/>
          <w:sz w:val="24"/>
          <w:szCs w:val="24"/>
        </w:rPr>
        <w:t>fiscal administrativo do contrato</w:t>
      </w:r>
      <w:r w:rsidRPr="005A0A78">
        <w:rPr>
          <w:rFonts w:ascii="Arial" w:hAnsi="Arial" w:cs="Arial"/>
          <w:sz w:val="24"/>
          <w:szCs w:val="24"/>
        </w:rPr>
        <w:t>, a qual deverá consignar a data e a hora do seu recebimento.</w:t>
      </w:r>
    </w:p>
    <w:p w14:paraId="5FC8C49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10.4. A Contratada deverá, obrigatoriamente, possuir conta bancária vinculada ao seu CNPJ, ficando o pagamento condicionado à informação dos dados dessa conta na nota fiscal ou fatura de serviços.</w:t>
      </w:r>
    </w:p>
    <w:p w14:paraId="342B908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10.5. Para execução do pagamento, a Contratada deverá fazer constar da nota fiscal/fatura correspondente, emitida sem rasura, em letra bem legível, em nome do Conselho Regional de Medicina do Estado de Goiás, o nome do Banco a ser creditado, o número de sua conta bancária e a respectiva Agência. Caso a Contratada seja optante pelo Sistema Integrado de Pagamento de Impostos e Contribuições das Microempresas e Empresas de Pequeno Porte - SIMPLES deverá apresentar junto à nota fiscal/fatura a devida comprovação, a fim de evitar a retenção na fonte dos tributos e contribuições, conforme legislação em vigor.</w:t>
      </w:r>
    </w:p>
    <w:p w14:paraId="06546E8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10.5.1. A correspondente nota fiscal/fatura ou congênere deverá ser apresentada em até 10 (dez) dias, contados do recebimento definitivo do objeto, sob pena de incorrer em multa.</w:t>
      </w:r>
    </w:p>
    <w:p w14:paraId="7021D31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10.6. Na ocorrência da rejeição de nota fiscal/fatura/recibo, motivada por erro ou incorreções, o prazo estipulado no subitem 10.2 passará a ser contado a partir da data da sua reapresentação, examinadas as causas da recusa.</w:t>
      </w:r>
    </w:p>
    <w:p w14:paraId="5CABF83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10.7. Todos os pagamentos serão submetidos ao que estabelece a Instrução Normativa nº 1.234 de 11 de janeiro de 2012 da Secretaria da Receita Federal, publicada no DOU de 12 de janeiro de 2012.</w:t>
      </w:r>
    </w:p>
    <w:p w14:paraId="4C5E2E5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10.7.1. Para efeito do disposto nos incisos III, IV e XI do caput do art. 4º, da IN acima, a pessoa jurídica ao participar da licitação declara que atende as exigências.</w:t>
      </w:r>
    </w:p>
    <w:p w14:paraId="5423DF8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10.8. A Contratada deverá emitir nota fiscal correspondente à sede ou filial da empresa que apresentou a documentação na fase de habilitação.</w:t>
      </w:r>
    </w:p>
    <w:p w14:paraId="7F43DCF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10.9. Por motivos de ordem legal e orçamentária que regem as atividades da Administração Pública, os serviços efetuados em determinado exercício (ano civil) não poderão ser faturados tendo como referência o ano seguinte.</w:t>
      </w:r>
    </w:p>
    <w:p w14:paraId="697FF6A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10.10. Quando da ocorrência de eventuais atrasos de pagamento provocados exclusivamente pela Administração,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14:paraId="6D2603C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 = </w:t>
      </w:r>
      <w:r w:rsidRPr="005A0A78">
        <w:rPr>
          <w:rFonts w:ascii="Arial" w:hAnsi="Arial" w:cs="Arial"/>
          <w:sz w:val="24"/>
          <w:szCs w:val="24"/>
          <w:u w:val="single"/>
        </w:rPr>
        <w:t>(TX/100)</w:t>
      </w:r>
    </w:p>
    <w:p w14:paraId="666B384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365</w:t>
      </w:r>
    </w:p>
    <w:p w14:paraId="3A5B50D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EM: I x N x VP, onde:</w:t>
      </w:r>
    </w:p>
    <w:p w14:paraId="5C3824E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I = Índice de atualização financeira;</w:t>
      </w:r>
    </w:p>
    <w:p w14:paraId="70ECE75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TX= Percentual da taxa de juros de mora anual;</w:t>
      </w:r>
    </w:p>
    <w:p w14:paraId="4B73051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EM = Encargos Moratórios;</w:t>
      </w:r>
    </w:p>
    <w:p w14:paraId="1697F89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N = Número de dias entre a data prevista para o pagamento e a do efetivo pagamento;</w:t>
      </w:r>
    </w:p>
    <w:p w14:paraId="5F285E2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VP = Valor da parcela em atraso</w:t>
      </w:r>
    </w:p>
    <w:p w14:paraId="2AB182F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10.11. A Nota Fiscal ou Fatura deverá ser obrigatoriamente acompanhada da comprovação da regularidade fiscal, constatada por meio de consulta </w:t>
      </w:r>
      <w:r w:rsidRPr="005A0A78">
        <w:rPr>
          <w:rFonts w:ascii="Arial" w:hAnsi="Arial" w:cs="Arial"/>
          <w:i/>
          <w:iCs/>
          <w:sz w:val="24"/>
          <w:szCs w:val="24"/>
        </w:rPr>
        <w:t>on-line</w:t>
      </w:r>
      <w:r w:rsidRPr="005A0A78">
        <w:rPr>
          <w:rFonts w:ascii="Arial" w:hAnsi="Arial" w:cs="Arial"/>
          <w:sz w:val="24"/>
          <w:szCs w:val="24"/>
        </w:rPr>
        <w:t> ao SICAF ou, na impossibilidade de acesso ao referido Sistema, mediante consulta aos sítios eletrônicos oficiais ou à documentação mencionada no </w:t>
      </w:r>
      <w:hyperlink r:id="rId56" w:anchor="art68" w:tgtFrame="_blank" w:history="1">
        <w:r w:rsidRPr="005A0A78">
          <w:rPr>
            <w:rStyle w:val="Hyperlink"/>
            <w:rFonts w:ascii="Arial" w:hAnsi="Arial" w:cs="Arial"/>
            <w:sz w:val="24"/>
            <w:szCs w:val="24"/>
          </w:rPr>
          <w:t>art. 68 da Lei nº 14.133/2021</w:t>
        </w:r>
      </w:hyperlink>
      <w:r w:rsidRPr="005A0A78">
        <w:rPr>
          <w:rFonts w:ascii="Arial" w:hAnsi="Arial" w:cs="Arial"/>
          <w:sz w:val="24"/>
          <w:szCs w:val="24"/>
        </w:rPr>
        <w:t>.</w:t>
      </w:r>
    </w:p>
    <w:p w14:paraId="76FB2F4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10.12. 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14:paraId="1D518AF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10.13. Constatando-se, junto ao SICAF, a situação de irregularidade da Contratada, será providenciada sua notificação, por escrito, para que, no prazo de 5 (cinco) dias úteis, regularize sua situação ou, no mesmo prazo, apresente sua defesa. O prazo poderá ser prorrogado uma vez, por igual período, a critério do Contratante.</w:t>
      </w:r>
    </w:p>
    <w:p w14:paraId="5C4BF26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10.14. Não havendo regularização ou sendo a defesa considerada improcedente, o Contratante deverá comunicar aos órgãos responsáveis pela fiscalização da regularidade fiscal quanto à inadimplência da Contratada, bem como quanto à existência de pagamento a ser efetuado, para que sejam acionados os meios pertinentes e necessários para garantir o recebimento de seus créditos.</w:t>
      </w:r>
    </w:p>
    <w:p w14:paraId="68A0263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10.15. Persistindo a irregularidade, o Contratante deverá adotar as medidas necessárias à rescisão contratual nos autos do processo administrativo correspondente, assegurada à Contratada a ampla defesa.</w:t>
      </w:r>
    </w:p>
    <w:p w14:paraId="62E8393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10.16. Havendo a efetiva execução do objeto, os pagamentos serão realizados normalmente, até que se decida pela rescisão do contrato, caso a Contratada não regularize sua situação junto ao SICAF.</w:t>
      </w:r>
    </w:p>
    <w:p w14:paraId="01E8F11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10.1. O pagamento será condicionado, </w:t>
      </w:r>
      <w:r w:rsidRPr="005A0A78">
        <w:rPr>
          <w:rFonts w:ascii="Arial" w:hAnsi="Arial" w:cs="Arial"/>
          <w:b/>
          <w:bCs/>
          <w:sz w:val="24"/>
          <w:szCs w:val="24"/>
        </w:rPr>
        <w:t>as medições de quantidade de cópias e impressões produzidas que serão executadas mensalmente por um software fornecido pelo fabricante e posteriormente encaminhado ao Fiscal de Contrato, para análise e conferência.</w:t>
      </w:r>
    </w:p>
    <w:p w14:paraId="6076CD7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48B4FF3C"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11. DAS SANÇÕES ADMINISTRATIVAS</w:t>
      </w:r>
    </w:p>
    <w:p w14:paraId="62B089B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11.1. Com fundamento nos </w:t>
      </w:r>
      <w:proofErr w:type="spellStart"/>
      <w:r w:rsidRPr="005A0A78">
        <w:rPr>
          <w:rFonts w:ascii="Arial" w:hAnsi="Arial" w:cs="Arial"/>
          <w:sz w:val="24"/>
          <w:szCs w:val="24"/>
        </w:rPr>
        <w:t>arts</w:t>
      </w:r>
      <w:proofErr w:type="spellEnd"/>
      <w:r w:rsidRPr="005A0A78">
        <w:rPr>
          <w:rFonts w:ascii="Arial" w:hAnsi="Arial" w:cs="Arial"/>
          <w:sz w:val="24"/>
          <w:szCs w:val="24"/>
        </w:rPr>
        <w:t>. 155 a 157 da Lei nº 14.133/2021, a Contratada ficará sujeita, nos casos abaixo relacionados, sem prejuízo das responsabilidades civil e criminal, assegurada a prévia e ampla defesa, às seguintes penalidades, salvo se a falta advier de caso fortuito, motivo de força maior ou outras justificativas, todas devidamente comprovadas e acatadas pela Administração:</w:t>
      </w:r>
    </w:p>
    <w:p w14:paraId="299F56E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11.1.1. </w:t>
      </w:r>
      <w:r w:rsidRPr="005A0A78">
        <w:rPr>
          <w:rFonts w:ascii="Arial" w:hAnsi="Arial" w:cs="Arial"/>
          <w:b/>
          <w:bCs/>
          <w:sz w:val="24"/>
          <w:szCs w:val="24"/>
        </w:rPr>
        <w:t>Advertência,</w:t>
      </w:r>
      <w:r w:rsidRPr="005A0A78">
        <w:rPr>
          <w:rFonts w:ascii="Arial" w:hAnsi="Arial" w:cs="Arial"/>
          <w:sz w:val="24"/>
          <w:szCs w:val="24"/>
        </w:rPr>
        <w:t> nas hipóteses de inexecução parcial do contrato sempre que não se justificar a imposição de penalidade mais grave;</w:t>
      </w:r>
    </w:p>
    <w:p w14:paraId="60D551E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11.1.2. </w:t>
      </w:r>
      <w:r w:rsidRPr="005A0A78">
        <w:rPr>
          <w:rFonts w:ascii="Arial" w:hAnsi="Arial" w:cs="Arial"/>
          <w:b/>
          <w:bCs/>
          <w:sz w:val="24"/>
          <w:szCs w:val="24"/>
        </w:rPr>
        <w:t>Multas</w:t>
      </w:r>
      <w:r w:rsidRPr="005A0A78">
        <w:rPr>
          <w:rFonts w:ascii="Arial" w:hAnsi="Arial" w:cs="Arial"/>
          <w:sz w:val="24"/>
          <w:szCs w:val="24"/>
        </w:rPr>
        <w:t>, conforme graus e condutas dispostos nas tabelas 1 e 2 abaixo e demais especificações a seguir, limitadas a 10% do valor da contratação:</w:t>
      </w:r>
    </w:p>
    <w:p w14:paraId="72B2F189"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TABELA 1</w:t>
      </w:r>
    </w:p>
    <w:tbl>
      <w:tblPr>
        <w:tblW w:w="0" w:type="auto"/>
        <w:tblCellMar>
          <w:top w:w="15" w:type="dxa"/>
          <w:left w:w="15" w:type="dxa"/>
          <w:bottom w:w="15" w:type="dxa"/>
          <w:right w:w="15" w:type="dxa"/>
        </w:tblCellMar>
        <w:tblLook w:val="04A0" w:firstRow="1" w:lastRow="0" w:firstColumn="1" w:lastColumn="0" w:noHBand="0" w:noVBand="1"/>
      </w:tblPr>
      <w:tblGrid>
        <w:gridCol w:w="990"/>
        <w:gridCol w:w="6990"/>
      </w:tblGrid>
      <w:tr w:rsidR="005A0A78" w:rsidRPr="005A0A78" w14:paraId="70AD5135" w14:textId="77777777">
        <w:trPr>
          <w:trHeight w:val="30"/>
        </w:trPr>
        <w:tc>
          <w:tcPr>
            <w:tcW w:w="990" w:type="dxa"/>
            <w:tcBorders>
              <w:top w:val="single" w:sz="6" w:space="0" w:color="000000"/>
              <w:left w:val="single" w:sz="6" w:space="0" w:color="000000"/>
              <w:bottom w:val="single" w:sz="6" w:space="0" w:color="000000"/>
              <w:right w:val="single" w:sz="6" w:space="0" w:color="000000"/>
            </w:tcBorders>
            <w:shd w:val="clear" w:color="auto" w:fill="CCCCCC"/>
            <w:tcMar>
              <w:top w:w="0" w:type="dxa"/>
              <w:left w:w="60" w:type="dxa"/>
              <w:bottom w:w="0" w:type="dxa"/>
              <w:right w:w="60" w:type="dxa"/>
            </w:tcMar>
            <w:hideMark/>
          </w:tcPr>
          <w:p w14:paraId="55E91BF0"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GRAU</w:t>
            </w:r>
          </w:p>
        </w:tc>
        <w:tc>
          <w:tcPr>
            <w:tcW w:w="6990" w:type="dxa"/>
            <w:tcBorders>
              <w:top w:val="single" w:sz="6" w:space="0" w:color="000000"/>
              <w:left w:val="nil"/>
              <w:bottom w:val="single" w:sz="6" w:space="0" w:color="000000"/>
              <w:right w:val="single" w:sz="6" w:space="0" w:color="000000"/>
            </w:tcBorders>
            <w:shd w:val="clear" w:color="auto" w:fill="CCCCCC"/>
            <w:tcMar>
              <w:top w:w="0" w:type="dxa"/>
              <w:left w:w="60" w:type="dxa"/>
              <w:bottom w:w="0" w:type="dxa"/>
              <w:right w:w="60" w:type="dxa"/>
            </w:tcMar>
            <w:hideMark/>
          </w:tcPr>
          <w:p w14:paraId="6AE1BA19"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CORRESPONDÊNCIA</w:t>
            </w:r>
          </w:p>
        </w:tc>
      </w:tr>
      <w:tr w:rsidR="005A0A78" w:rsidRPr="005A0A78" w14:paraId="357F3D7A" w14:textId="77777777">
        <w:trPr>
          <w:trHeight w:val="30"/>
        </w:trPr>
        <w:tc>
          <w:tcPr>
            <w:tcW w:w="99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44114F7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w:t>
            </w:r>
          </w:p>
        </w:tc>
        <w:tc>
          <w:tcPr>
            <w:tcW w:w="699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67229A1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 do valor da contratação</w:t>
            </w:r>
          </w:p>
        </w:tc>
      </w:tr>
      <w:tr w:rsidR="005A0A78" w:rsidRPr="005A0A78" w14:paraId="0210E568" w14:textId="77777777">
        <w:trPr>
          <w:trHeight w:val="30"/>
        </w:trPr>
        <w:tc>
          <w:tcPr>
            <w:tcW w:w="99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6D663D3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w:t>
            </w:r>
          </w:p>
        </w:tc>
        <w:tc>
          <w:tcPr>
            <w:tcW w:w="699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06478DA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 do valor da contratação</w:t>
            </w:r>
          </w:p>
        </w:tc>
      </w:tr>
      <w:tr w:rsidR="005A0A78" w:rsidRPr="005A0A78" w14:paraId="28D3205E" w14:textId="77777777">
        <w:trPr>
          <w:trHeight w:val="30"/>
        </w:trPr>
        <w:tc>
          <w:tcPr>
            <w:tcW w:w="99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5D3D75A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w:t>
            </w:r>
          </w:p>
        </w:tc>
        <w:tc>
          <w:tcPr>
            <w:tcW w:w="699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19D8AF8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 do valor da contratação</w:t>
            </w:r>
          </w:p>
        </w:tc>
      </w:tr>
      <w:tr w:rsidR="005A0A78" w:rsidRPr="005A0A78" w14:paraId="6410D910" w14:textId="77777777">
        <w:trPr>
          <w:trHeight w:val="30"/>
        </w:trPr>
        <w:tc>
          <w:tcPr>
            <w:tcW w:w="99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468D8AD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w:t>
            </w:r>
          </w:p>
        </w:tc>
        <w:tc>
          <w:tcPr>
            <w:tcW w:w="699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3F13578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 do valor da contratação</w:t>
            </w:r>
          </w:p>
        </w:tc>
      </w:tr>
      <w:tr w:rsidR="005A0A78" w:rsidRPr="005A0A78" w14:paraId="3B8E05D5" w14:textId="77777777">
        <w:trPr>
          <w:trHeight w:val="30"/>
        </w:trPr>
        <w:tc>
          <w:tcPr>
            <w:tcW w:w="99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7564158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w:t>
            </w:r>
          </w:p>
        </w:tc>
        <w:tc>
          <w:tcPr>
            <w:tcW w:w="699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1B9B9AC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 do valor da contratação</w:t>
            </w:r>
          </w:p>
        </w:tc>
      </w:tr>
      <w:tr w:rsidR="005A0A78" w:rsidRPr="005A0A78" w14:paraId="66137AE4" w14:textId="77777777">
        <w:trPr>
          <w:trHeight w:val="30"/>
        </w:trPr>
        <w:tc>
          <w:tcPr>
            <w:tcW w:w="99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52829D0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w:t>
            </w:r>
          </w:p>
        </w:tc>
        <w:tc>
          <w:tcPr>
            <w:tcW w:w="699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77CF483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 do valor da contratação</w:t>
            </w:r>
          </w:p>
        </w:tc>
      </w:tr>
    </w:tbl>
    <w:p w14:paraId="145E6D2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58E0900"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TABELA 2</w:t>
      </w:r>
    </w:p>
    <w:tbl>
      <w:tblPr>
        <w:tblW w:w="0" w:type="auto"/>
        <w:tblCellMar>
          <w:top w:w="15" w:type="dxa"/>
          <w:left w:w="15" w:type="dxa"/>
          <w:bottom w:w="15" w:type="dxa"/>
          <w:right w:w="15" w:type="dxa"/>
        </w:tblCellMar>
        <w:tblLook w:val="04A0" w:firstRow="1" w:lastRow="0" w:firstColumn="1" w:lastColumn="0" w:noHBand="0" w:noVBand="1"/>
      </w:tblPr>
      <w:tblGrid>
        <w:gridCol w:w="733"/>
        <w:gridCol w:w="3975"/>
        <w:gridCol w:w="1188"/>
        <w:gridCol w:w="2593"/>
      </w:tblGrid>
      <w:tr w:rsidR="005A0A78" w:rsidRPr="005A0A78" w14:paraId="569C9D48" w14:textId="77777777">
        <w:trPr>
          <w:trHeight w:val="30"/>
        </w:trPr>
        <w:tc>
          <w:tcPr>
            <w:tcW w:w="735" w:type="dxa"/>
            <w:tcBorders>
              <w:top w:val="single" w:sz="6" w:space="0" w:color="000000"/>
              <w:left w:val="single" w:sz="6" w:space="0" w:color="000000"/>
              <w:bottom w:val="single" w:sz="6" w:space="0" w:color="000000"/>
              <w:right w:val="single" w:sz="6" w:space="0" w:color="000000"/>
            </w:tcBorders>
            <w:shd w:val="clear" w:color="auto" w:fill="D8D8D8"/>
            <w:tcMar>
              <w:top w:w="0" w:type="dxa"/>
              <w:left w:w="75" w:type="dxa"/>
              <w:bottom w:w="0" w:type="dxa"/>
              <w:right w:w="75" w:type="dxa"/>
            </w:tcMar>
            <w:hideMark/>
          </w:tcPr>
          <w:p w14:paraId="34FBEF56"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ITEM</w:t>
            </w:r>
          </w:p>
        </w:tc>
        <w:tc>
          <w:tcPr>
            <w:tcW w:w="4500" w:type="dxa"/>
            <w:tcBorders>
              <w:top w:val="single" w:sz="6" w:space="0" w:color="000000"/>
              <w:left w:val="nil"/>
              <w:bottom w:val="single" w:sz="6" w:space="0" w:color="000000"/>
              <w:right w:val="single" w:sz="6" w:space="0" w:color="000000"/>
            </w:tcBorders>
            <w:shd w:val="clear" w:color="auto" w:fill="D8D8D8"/>
            <w:tcMar>
              <w:top w:w="0" w:type="dxa"/>
              <w:left w:w="75" w:type="dxa"/>
              <w:bottom w:w="0" w:type="dxa"/>
              <w:right w:w="75" w:type="dxa"/>
            </w:tcMar>
            <w:hideMark/>
          </w:tcPr>
          <w:p w14:paraId="401981C5"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DESCRIÇÃO</w:t>
            </w:r>
          </w:p>
        </w:tc>
        <w:tc>
          <w:tcPr>
            <w:tcW w:w="1275" w:type="dxa"/>
            <w:tcBorders>
              <w:top w:val="single" w:sz="6" w:space="0" w:color="000000"/>
              <w:left w:val="nil"/>
              <w:bottom w:val="single" w:sz="6" w:space="0" w:color="000000"/>
              <w:right w:val="single" w:sz="6" w:space="0" w:color="000000"/>
            </w:tcBorders>
            <w:shd w:val="clear" w:color="auto" w:fill="D8D8D8"/>
            <w:tcMar>
              <w:top w:w="0" w:type="dxa"/>
              <w:left w:w="75" w:type="dxa"/>
              <w:bottom w:w="0" w:type="dxa"/>
              <w:right w:w="75" w:type="dxa"/>
            </w:tcMar>
            <w:hideMark/>
          </w:tcPr>
          <w:p w14:paraId="2D944001"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GRAU</w:t>
            </w:r>
          </w:p>
        </w:tc>
        <w:tc>
          <w:tcPr>
            <w:tcW w:w="2865" w:type="dxa"/>
            <w:tcBorders>
              <w:top w:val="single" w:sz="6" w:space="0" w:color="000000"/>
              <w:left w:val="nil"/>
              <w:bottom w:val="single" w:sz="6" w:space="0" w:color="000000"/>
              <w:right w:val="single" w:sz="6" w:space="0" w:color="000000"/>
            </w:tcBorders>
            <w:shd w:val="clear" w:color="auto" w:fill="D8D8D8"/>
            <w:tcMar>
              <w:top w:w="0" w:type="dxa"/>
              <w:left w:w="75" w:type="dxa"/>
              <w:bottom w:w="0" w:type="dxa"/>
              <w:right w:w="75" w:type="dxa"/>
            </w:tcMar>
            <w:hideMark/>
          </w:tcPr>
          <w:p w14:paraId="2B682D3F"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INCIDÊNCIA</w:t>
            </w:r>
          </w:p>
        </w:tc>
      </w:tr>
      <w:tr w:rsidR="005A0A78" w:rsidRPr="005A0A78" w14:paraId="44ADA652" w14:textId="77777777">
        <w:trPr>
          <w:trHeight w:val="30"/>
        </w:trPr>
        <w:tc>
          <w:tcPr>
            <w:tcW w:w="735" w:type="dxa"/>
            <w:tcBorders>
              <w:top w:val="nil"/>
              <w:left w:val="single" w:sz="6" w:space="0" w:color="000000"/>
              <w:bottom w:val="single" w:sz="6" w:space="0" w:color="000000"/>
              <w:right w:val="single" w:sz="6" w:space="0" w:color="000000"/>
            </w:tcBorders>
            <w:shd w:val="clear" w:color="auto" w:fill="FFFFFF"/>
            <w:tcMar>
              <w:top w:w="0" w:type="dxa"/>
              <w:left w:w="75" w:type="dxa"/>
              <w:bottom w:w="0" w:type="dxa"/>
              <w:right w:w="75" w:type="dxa"/>
            </w:tcMar>
            <w:hideMark/>
          </w:tcPr>
          <w:p w14:paraId="514AB35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w:t>
            </w:r>
          </w:p>
        </w:tc>
        <w:tc>
          <w:tcPr>
            <w:tcW w:w="4500"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39CFD95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Permitir situação que crie a possibilidade de causar ou que cause </w:t>
            </w:r>
            <w:proofErr w:type="spellStart"/>
            <w:r w:rsidRPr="005A0A78">
              <w:rPr>
                <w:rFonts w:ascii="Arial" w:hAnsi="Arial" w:cs="Arial"/>
                <w:sz w:val="24"/>
                <w:szCs w:val="24"/>
              </w:rPr>
              <w:t>dano</w:t>
            </w:r>
            <w:proofErr w:type="spellEnd"/>
            <w:r w:rsidRPr="005A0A78">
              <w:rPr>
                <w:rFonts w:ascii="Arial" w:hAnsi="Arial" w:cs="Arial"/>
                <w:sz w:val="24"/>
                <w:szCs w:val="24"/>
              </w:rPr>
              <w:t xml:space="preserve"> físico, lesão corporal ou consequências letais</w:t>
            </w:r>
          </w:p>
        </w:tc>
        <w:tc>
          <w:tcPr>
            <w:tcW w:w="1275"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75D0CCC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w:t>
            </w:r>
          </w:p>
        </w:tc>
        <w:tc>
          <w:tcPr>
            <w:tcW w:w="2865"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664D75D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ocorrência, sem prejuízo da possibilidade de rescisão da contratação</w:t>
            </w:r>
          </w:p>
        </w:tc>
      </w:tr>
      <w:tr w:rsidR="005A0A78" w:rsidRPr="005A0A78" w14:paraId="5BE25C81" w14:textId="77777777">
        <w:trPr>
          <w:trHeight w:val="30"/>
        </w:trPr>
        <w:tc>
          <w:tcPr>
            <w:tcW w:w="735" w:type="dxa"/>
            <w:tcBorders>
              <w:top w:val="nil"/>
              <w:left w:val="single" w:sz="6" w:space="0" w:color="000000"/>
              <w:bottom w:val="single" w:sz="6" w:space="0" w:color="000000"/>
              <w:right w:val="single" w:sz="6" w:space="0" w:color="000000"/>
            </w:tcBorders>
            <w:shd w:val="clear" w:color="auto" w:fill="FFFFFF"/>
            <w:tcMar>
              <w:top w:w="0" w:type="dxa"/>
              <w:left w:w="75" w:type="dxa"/>
              <w:bottom w:w="0" w:type="dxa"/>
              <w:right w:w="75" w:type="dxa"/>
            </w:tcMar>
            <w:hideMark/>
          </w:tcPr>
          <w:p w14:paraId="54D277F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w:t>
            </w:r>
          </w:p>
        </w:tc>
        <w:tc>
          <w:tcPr>
            <w:tcW w:w="4500"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2952542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Destruir ou danificar bens materiais ou documentos por culpa ou dolo de seus agentes</w:t>
            </w:r>
          </w:p>
        </w:tc>
        <w:tc>
          <w:tcPr>
            <w:tcW w:w="1275"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5673C9F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 por culpa e 5 por dolo</w:t>
            </w:r>
          </w:p>
        </w:tc>
        <w:tc>
          <w:tcPr>
            <w:tcW w:w="2865"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3318DCF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ocorrência</w:t>
            </w:r>
          </w:p>
        </w:tc>
      </w:tr>
      <w:tr w:rsidR="005A0A78" w:rsidRPr="005A0A78" w14:paraId="67FD4CB2" w14:textId="77777777">
        <w:trPr>
          <w:trHeight w:val="30"/>
        </w:trPr>
        <w:tc>
          <w:tcPr>
            <w:tcW w:w="735" w:type="dxa"/>
            <w:tcBorders>
              <w:top w:val="nil"/>
              <w:left w:val="single" w:sz="6" w:space="0" w:color="000000"/>
              <w:bottom w:val="single" w:sz="6" w:space="0" w:color="000000"/>
              <w:right w:val="single" w:sz="6" w:space="0" w:color="000000"/>
            </w:tcBorders>
            <w:shd w:val="clear" w:color="auto" w:fill="FFFFFF"/>
            <w:tcMar>
              <w:top w:w="0" w:type="dxa"/>
              <w:left w:w="75" w:type="dxa"/>
              <w:bottom w:w="0" w:type="dxa"/>
              <w:right w:w="75" w:type="dxa"/>
            </w:tcMar>
            <w:hideMark/>
          </w:tcPr>
          <w:p w14:paraId="16039A1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w:t>
            </w:r>
          </w:p>
        </w:tc>
        <w:tc>
          <w:tcPr>
            <w:tcW w:w="4500"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233BBE1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Transferir a outrem, no todo ou em parte, o objeto da contratação, salvo mediante prévia e expressa autorização deste Regional</w:t>
            </w:r>
          </w:p>
        </w:tc>
        <w:tc>
          <w:tcPr>
            <w:tcW w:w="1275"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45F8991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w:t>
            </w:r>
          </w:p>
        </w:tc>
        <w:tc>
          <w:tcPr>
            <w:tcW w:w="2865"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6D155F7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ocorrência, sem prejuízo da possibilidade de rescisão da contratação</w:t>
            </w:r>
          </w:p>
        </w:tc>
      </w:tr>
      <w:tr w:rsidR="005A0A78" w:rsidRPr="005A0A78" w14:paraId="16C705EB" w14:textId="77777777">
        <w:trPr>
          <w:trHeight w:val="30"/>
        </w:trPr>
        <w:tc>
          <w:tcPr>
            <w:tcW w:w="735" w:type="dxa"/>
            <w:tcBorders>
              <w:top w:val="nil"/>
              <w:left w:val="single" w:sz="6" w:space="0" w:color="000000"/>
              <w:bottom w:val="single" w:sz="6" w:space="0" w:color="000000"/>
              <w:right w:val="single" w:sz="6" w:space="0" w:color="000000"/>
            </w:tcBorders>
            <w:shd w:val="clear" w:color="auto" w:fill="FFFFFF"/>
            <w:tcMar>
              <w:top w:w="0" w:type="dxa"/>
              <w:left w:w="75" w:type="dxa"/>
              <w:bottom w:w="0" w:type="dxa"/>
              <w:right w:w="75" w:type="dxa"/>
            </w:tcMar>
            <w:hideMark/>
          </w:tcPr>
          <w:p w14:paraId="7B74467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w:t>
            </w:r>
          </w:p>
        </w:tc>
        <w:tc>
          <w:tcPr>
            <w:tcW w:w="4500"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36C0427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Transferir sua responsabilidade para outras entidades, sejam fabricantes, técnicos etc.</w:t>
            </w:r>
          </w:p>
        </w:tc>
        <w:tc>
          <w:tcPr>
            <w:tcW w:w="1275"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08C26CD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w:t>
            </w:r>
          </w:p>
        </w:tc>
        <w:tc>
          <w:tcPr>
            <w:tcW w:w="2865"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25D5D13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ocorrência, sem prejuízo da possibilidade de rescisão da contratação</w:t>
            </w:r>
          </w:p>
        </w:tc>
      </w:tr>
      <w:tr w:rsidR="005A0A78" w:rsidRPr="005A0A78" w14:paraId="401FED99" w14:textId="77777777">
        <w:trPr>
          <w:trHeight w:val="1215"/>
        </w:trPr>
        <w:tc>
          <w:tcPr>
            <w:tcW w:w="735" w:type="dxa"/>
            <w:tcBorders>
              <w:top w:val="nil"/>
              <w:left w:val="single" w:sz="6" w:space="0" w:color="000000"/>
              <w:bottom w:val="single" w:sz="6" w:space="0" w:color="000000"/>
              <w:right w:val="single" w:sz="6" w:space="0" w:color="000000"/>
            </w:tcBorders>
            <w:shd w:val="clear" w:color="auto" w:fill="FFFFFF"/>
            <w:tcMar>
              <w:top w:w="0" w:type="dxa"/>
              <w:left w:w="75" w:type="dxa"/>
              <w:bottom w:w="0" w:type="dxa"/>
              <w:right w:w="75" w:type="dxa"/>
            </w:tcMar>
            <w:hideMark/>
          </w:tcPr>
          <w:p w14:paraId="6C3AB5E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w:t>
            </w:r>
          </w:p>
        </w:tc>
        <w:tc>
          <w:tcPr>
            <w:tcW w:w="4500"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23622FB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Suspender ou interromper, total ou parcialmente, salvo motivo de força maior ou caso fortuito, os serviços contratuais</w:t>
            </w:r>
          </w:p>
        </w:tc>
        <w:tc>
          <w:tcPr>
            <w:tcW w:w="1275"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08CD91F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w:t>
            </w:r>
          </w:p>
        </w:tc>
        <w:tc>
          <w:tcPr>
            <w:tcW w:w="2865"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51658EB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dia, observado o limite máximo de incidência, sem prejuízo da possibilidade de rescisão da contratação</w:t>
            </w:r>
          </w:p>
        </w:tc>
      </w:tr>
    </w:tbl>
    <w:p w14:paraId="23EAE37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5263B9C"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Para os itens a seguir, DEIXAR DE:</w:t>
      </w:r>
    </w:p>
    <w:tbl>
      <w:tblPr>
        <w:tblW w:w="0" w:type="auto"/>
        <w:tblCellMar>
          <w:top w:w="15" w:type="dxa"/>
          <w:left w:w="15" w:type="dxa"/>
          <w:bottom w:w="15" w:type="dxa"/>
          <w:right w:w="15" w:type="dxa"/>
        </w:tblCellMar>
        <w:tblLook w:val="04A0" w:firstRow="1" w:lastRow="0" w:firstColumn="1" w:lastColumn="0" w:noHBand="0" w:noVBand="1"/>
      </w:tblPr>
      <w:tblGrid>
        <w:gridCol w:w="681"/>
        <w:gridCol w:w="4254"/>
        <w:gridCol w:w="799"/>
        <w:gridCol w:w="2755"/>
      </w:tblGrid>
      <w:tr w:rsidR="005A0A78" w:rsidRPr="005A0A78" w14:paraId="62897920" w14:textId="77777777">
        <w:tc>
          <w:tcPr>
            <w:tcW w:w="735" w:type="dxa"/>
            <w:tcBorders>
              <w:top w:val="single" w:sz="6" w:space="0" w:color="000000"/>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26C9733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w:t>
            </w:r>
          </w:p>
        </w:tc>
        <w:tc>
          <w:tcPr>
            <w:tcW w:w="4710" w:type="dxa"/>
            <w:tcBorders>
              <w:top w:val="single" w:sz="6" w:space="0" w:color="000000"/>
              <w:left w:val="nil"/>
              <w:bottom w:val="single" w:sz="6" w:space="0" w:color="000000"/>
              <w:right w:val="single" w:sz="6" w:space="0" w:color="000000"/>
            </w:tcBorders>
            <w:shd w:val="clear" w:color="auto" w:fill="FFFFFF"/>
            <w:tcMar>
              <w:top w:w="0" w:type="dxa"/>
              <w:left w:w="60" w:type="dxa"/>
              <w:bottom w:w="0" w:type="dxa"/>
              <w:right w:w="60" w:type="dxa"/>
            </w:tcMar>
            <w:hideMark/>
          </w:tcPr>
          <w:p w14:paraId="1954D60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Cumprir os prazos para a entrega do objeto.</w:t>
            </w:r>
          </w:p>
        </w:tc>
        <w:tc>
          <w:tcPr>
            <w:tcW w:w="900" w:type="dxa"/>
            <w:tcBorders>
              <w:top w:val="single" w:sz="6" w:space="0" w:color="000000"/>
              <w:left w:val="nil"/>
              <w:bottom w:val="single" w:sz="6" w:space="0" w:color="000000"/>
              <w:right w:val="single" w:sz="6" w:space="0" w:color="000000"/>
            </w:tcBorders>
            <w:shd w:val="clear" w:color="auto" w:fill="FFFFFF"/>
            <w:tcMar>
              <w:top w:w="0" w:type="dxa"/>
              <w:left w:w="60" w:type="dxa"/>
              <w:bottom w:w="0" w:type="dxa"/>
              <w:right w:w="60" w:type="dxa"/>
            </w:tcMar>
            <w:hideMark/>
          </w:tcPr>
          <w:p w14:paraId="66A378F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w:t>
            </w:r>
          </w:p>
        </w:tc>
        <w:tc>
          <w:tcPr>
            <w:tcW w:w="2985" w:type="dxa"/>
            <w:tcBorders>
              <w:top w:val="single" w:sz="6" w:space="0" w:color="000000"/>
              <w:left w:val="nil"/>
              <w:bottom w:val="single" w:sz="6" w:space="0" w:color="000000"/>
              <w:right w:val="single" w:sz="6" w:space="0" w:color="000000"/>
            </w:tcBorders>
            <w:shd w:val="clear" w:color="auto" w:fill="FFFFFF"/>
            <w:tcMar>
              <w:top w:w="0" w:type="dxa"/>
              <w:left w:w="60" w:type="dxa"/>
              <w:bottom w:w="0" w:type="dxa"/>
              <w:right w:w="60" w:type="dxa"/>
            </w:tcMar>
            <w:hideMark/>
          </w:tcPr>
          <w:p w14:paraId="2865C02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Por ocorrência, observado o limite máximo de incidência previsto no subitem 11.1.2., sem prejuízo da </w:t>
            </w:r>
            <w:r w:rsidRPr="005A0A78">
              <w:rPr>
                <w:rFonts w:ascii="Arial" w:hAnsi="Arial" w:cs="Arial"/>
                <w:sz w:val="24"/>
                <w:szCs w:val="24"/>
              </w:rPr>
              <w:lastRenderedPageBreak/>
              <w:t>possibilidade de rescisão da contratação</w:t>
            </w:r>
          </w:p>
        </w:tc>
      </w:tr>
      <w:tr w:rsidR="005A0A78" w:rsidRPr="005A0A78" w14:paraId="63A2CD1E" w14:textId="77777777">
        <w:tc>
          <w:tcPr>
            <w:tcW w:w="735"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4EF89C1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7</w:t>
            </w:r>
          </w:p>
        </w:tc>
        <w:tc>
          <w:tcPr>
            <w:tcW w:w="471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3289D60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Manter a documentação de habilitação atualizada</w:t>
            </w:r>
          </w:p>
        </w:tc>
        <w:tc>
          <w:tcPr>
            <w:tcW w:w="90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6CE5C8E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w:t>
            </w:r>
          </w:p>
        </w:tc>
        <w:tc>
          <w:tcPr>
            <w:tcW w:w="298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46591C6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ocorrência, sem prejuízo da possibilidade de rescisão da contratação</w:t>
            </w:r>
          </w:p>
        </w:tc>
      </w:tr>
      <w:tr w:rsidR="005A0A78" w:rsidRPr="005A0A78" w14:paraId="688BEAF1" w14:textId="77777777">
        <w:tc>
          <w:tcPr>
            <w:tcW w:w="735"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77A3D8D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w:t>
            </w:r>
          </w:p>
        </w:tc>
        <w:tc>
          <w:tcPr>
            <w:tcW w:w="471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63C3250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Apresentar a correspondente nota fiscal/fatura ou congênere em até 10 dias após o recebimento definitivo do serviço.</w:t>
            </w:r>
          </w:p>
        </w:tc>
        <w:tc>
          <w:tcPr>
            <w:tcW w:w="90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50710EF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w:t>
            </w:r>
          </w:p>
        </w:tc>
        <w:tc>
          <w:tcPr>
            <w:tcW w:w="298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1C579F6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ocorrência</w:t>
            </w:r>
          </w:p>
        </w:tc>
      </w:tr>
      <w:tr w:rsidR="005A0A78" w:rsidRPr="005A0A78" w14:paraId="5D23841F" w14:textId="77777777">
        <w:tc>
          <w:tcPr>
            <w:tcW w:w="735"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5AC1114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w:t>
            </w:r>
          </w:p>
        </w:tc>
        <w:tc>
          <w:tcPr>
            <w:tcW w:w="471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3BC139B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Cumprir qualquer obrigação não prevista nesta tabela ou reincidir em atos penalizados com advertência</w:t>
            </w:r>
          </w:p>
        </w:tc>
        <w:tc>
          <w:tcPr>
            <w:tcW w:w="90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7ED1238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w:t>
            </w:r>
          </w:p>
        </w:tc>
        <w:tc>
          <w:tcPr>
            <w:tcW w:w="298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384C2B3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ocorrência</w:t>
            </w:r>
          </w:p>
        </w:tc>
      </w:tr>
    </w:tbl>
    <w:p w14:paraId="3690859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11.1.2.1. A multa, no caso de rescisão por ato unilateral da Administração e motivado por culpa da Contratada, será de 10% (dez por cento) sobre o valor da contratação, não cumulativa com as multas presentes na Tabela 2. Tal multa não exime a Contratada pelas reparações dos prejuízos e das demais sanções cabíveis.</w:t>
      </w:r>
    </w:p>
    <w:p w14:paraId="61627E2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11.1.2.2. O valor da multa aplicada, após regular processo administrativo, será descontado dos pagamentos eventualmente devidos pelo Contratante, ou ainda cobrada diretamente da Contratada, amigável ou judicialmente.</w:t>
      </w:r>
    </w:p>
    <w:p w14:paraId="1A8F494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11.1.2.3 Se os valores do pagamento forem insuficientes para a quitação das eventuais multas, fica a Contratada obrigada a recolher a importância devida no prazo de até 10 (dez) dias, contados da comunicação oficial, sob pena de serem adotadas todas as medidas cabíveis para sua cobrança administrativa e judicial.</w:t>
      </w:r>
    </w:p>
    <w:p w14:paraId="05FB2D3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11.1.2.4. A aplicação de multa não impede, a critério da Administração, a aplicação das demais sanções de advertência, de impedimento/suspensão do direito de licitar e de inidoneidade, bem como a rescisão da contratação.</w:t>
      </w:r>
    </w:p>
    <w:p w14:paraId="1001891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25F429F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11.1.3. </w:t>
      </w:r>
      <w:r w:rsidRPr="005A0A78">
        <w:rPr>
          <w:rFonts w:ascii="Arial" w:hAnsi="Arial" w:cs="Arial"/>
          <w:b/>
          <w:bCs/>
          <w:sz w:val="24"/>
          <w:szCs w:val="24"/>
        </w:rPr>
        <w:t>Impedimento de licitar e contratar </w:t>
      </w:r>
      <w:r w:rsidRPr="005A0A78">
        <w:rPr>
          <w:rFonts w:ascii="Arial" w:hAnsi="Arial" w:cs="Arial"/>
          <w:sz w:val="24"/>
          <w:szCs w:val="24"/>
        </w:rPr>
        <w:t>com os órgãos da Administração Pública direta e indireta Federal, nos prazos e situações estipulados abaixo:</w:t>
      </w:r>
    </w:p>
    <w:tbl>
      <w:tblPr>
        <w:tblW w:w="0" w:type="auto"/>
        <w:tblCellMar>
          <w:top w:w="15" w:type="dxa"/>
          <w:left w:w="15" w:type="dxa"/>
          <w:bottom w:w="15" w:type="dxa"/>
          <w:right w:w="15" w:type="dxa"/>
        </w:tblCellMar>
        <w:tblLook w:val="04A0" w:firstRow="1" w:lastRow="0" w:firstColumn="1" w:lastColumn="0" w:noHBand="0" w:noVBand="1"/>
      </w:tblPr>
      <w:tblGrid>
        <w:gridCol w:w="634"/>
        <w:gridCol w:w="5316"/>
        <w:gridCol w:w="2539"/>
      </w:tblGrid>
      <w:tr w:rsidR="005A0A78" w:rsidRPr="005A0A78" w14:paraId="3FAE41CC" w14:textId="77777777">
        <w:tc>
          <w:tcPr>
            <w:tcW w:w="660" w:type="dxa"/>
            <w:tcBorders>
              <w:top w:val="single" w:sz="6" w:space="0" w:color="000000"/>
              <w:left w:val="single" w:sz="6" w:space="0" w:color="000000"/>
              <w:bottom w:val="single" w:sz="6" w:space="0" w:color="000000"/>
              <w:right w:val="single" w:sz="6" w:space="0" w:color="000000"/>
            </w:tcBorders>
            <w:shd w:val="clear" w:color="auto" w:fill="CCCCCC"/>
            <w:tcMar>
              <w:top w:w="0" w:type="dxa"/>
              <w:left w:w="60" w:type="dxa"/>
              <w:bottom w:w="0" w:type="dxa"/>
              <w:right w:w="60" w:type="dxa"/>
            </w:tcMar>
            <w:hideMark/>
          </w:tcPr>
          <w:p w14:paraId="22FACBF0"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Nº</w:t>
            </w:r>
          </w:p>
        </w:tc>
        <w:tc>
          <w:tcPr>
            <w:tcW w:w="5685" w:type="dxa"/>
            <w:tcBorders>
              <w:top w:val="single" w:sz="6" w:space="0" w:color="000000"/>
              <w:left w:val="nil"/>
              <w:bottom w:val="single" w:sz="6" w:space="0" w:color="000000"/>
              <w:right w:val="single" w:sz="6" w:space="0" w:color="000000"/>
            </w:tcBorders>
            <w:shd w:val="clear" w:color="auto" w:fill="CCCCCC"/>
            <w:tcMar>
              <w:top w:w="0" w:type="dxa"/>
              <w:left w:w="60" w:type="dxa"/>
              <w:bottom w:w="0" w:type="dxa"/>
              <w:right w:w="60" w:type="dxa"/>
            </w:tcMar>
            <w:hideMark/>
          </w:tcPr>
          <w:p w14:paraId="0A6E7C8C"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SITUAÇÃO</w:t>
            </w:r>
          </w:p>
        </w:tc>
        <w:tc>
          <w:tcPr>
            <w:tcW w:w="2700" w:type="dxa"/>
            <w:tcBorders>
              <w:top w:val="single" w:sz="6" w:space="0" w:color="000000"/>
              <w:left w:val="nil"/>
              <w:bottom w:val="single" w:sz="6" w:space="0" w:color="000000"/>
              <w:right w:val="single" w:sz="6" w:space="0" w:color="000000"/>
            </w:tcBorders>
            <w:shd w:val="clear" w:color="auto" w:fill="CCCCCC"/>
            <w:tcMar>
              <w:top w:w="0" w:type="dxa"/>
              <w:left w:w="60" w:type="dxa"/>
              <w:bottom w:w="0" w:type="dxa"/>
              <w:right w:w="60" w:type="dxa"/>
            </w:tcMar>
            <w:hideMark/>
          </w:tcPr>
          <w:p w14:paraId="4BACCFD7"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PRAZO</w:t>
            </w:r>
          </w:p>
        </w:tc>
      </w:tr>
      <w:tr w:rsidR="005A0A78" w:rsidRPr="005A0A78" w14:paraId="6C34A0C5" w14:textId="77777777">
        <w:tc>
          <w:tcPr>
            <w:tcW w:w="66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1B1F0F0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w:t>
            </w:r>
          </w:p>
        </w:tc>
        <w:tc>
          <w:tcPr>
            <w:tcW w:w="568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118FF97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Dar causa à inexecução parcial da contratação que cause grave dano à Administração, ao funcionamento dos serviços públicos ou ao interesse coletivo</w:t>
            </w:r>
          </w:p>
        </w:tc>
        <w:tc>
          <w:tcPr>
            <w:tcW w:w="270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5B627BC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até 3(três) anos</w:t>
            </w:r>
          </w:p>
        </w:tc>
      </w:tr>
      <w:tr w:rsidR="005A0A78" w:rsidRPr="005A0A78" w14:paraId="4BB49D43" w14:textId="77777777">
        <w:tc>
          <w:tcPr>
            <w:tcW w:w="66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3A0886F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w:t>
            </w:r>
          </w:p>
        </w:tc>
        <w:tc>
          <w:tcPr>
            <w:tcW w:w="568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742EDD6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Dar causa à inexecução total da contratação</w:t>
            </w:r>
          </w:p>
        </w:tc>
        <w:tc>
          <w:tcPr>
            <w:tcW w:w="270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44F0247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até 3(três) anos</w:t>
            </w:r>
          </w:p>
        </w:tc>
      </w:tr>
      <w:tr w:rsidR="005A0A78" w:rsidRPr="005A0A78" w14:paraId="426780C8" w14:textId="77777777">
        <w:tc>
          <w:tcPr>
            <w:tcW w:w="66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6B01E29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w:t>
            </w:r>
          </w:p>
        </w:tc>
        <w:tc>
          <w:tcPr>
            <w:tcW w:w="568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425F819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Deixar de entregar a documentação exigida para o certame</w:t>
            </w:r>
          </w:p>
        </w:tc>
        <w:tc>
          <w:tcPr>
            <w:tcW w:w="270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64FC697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até 1 (um) ano</w:t>
            </w:r>
          </w:p>
        </w:tc>
      </w:tr>
      <w:tr w:rsidR="005A0A78" w:rsidRPr="005A0A78" w14:paraId="1F0DD8EE" w14:textId="77777777">
        <w:tc>
          <w:tcPr>
            <w:tcW w:w="66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17C43E1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w:t>
            </w:r>
          </w:p>
        </w:tc>
        <w:tc>
          <w:tcPr>
            <w:tcW w:w="568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5E8FC6F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Não mantiver a proposta, salvo em decorrência de fato superveniente devidamente justificado</w:t>
            </w:r>
          </w:p>
        </w:tc>
        <w:tc>
          <w:tcPr>
            <w:tcW w:w="270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4CD1935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até 2 (dois) anos</w:t>
            </w:r>
          </w:p>
        </w:tc>
      </w:tr>
      <w:tr w:rsidR="005A0A78" w:rsidRPr="005A0A78" w14:paraId="385E278F" w14:textId="77777777">
        <w:tc>
          <w:tcPr>
            <w:tcW w:w="66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7147ED0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w:t>
            </w:r>
          </w:p>
        </w:tc>
        <w:tc>
          <w:tcPr>
            <w:tcW w:w="568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6F5C820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Não celebrar o contrato, se for o caso, ou não entregar a documentação exigida para a contratação, quando convocado dentro do prazo de validade de sua proposta</w:t>
            </w:r>
          </w:p>
        </w:tc>
        <w:tc>
          <w:tcPr>
            <w:tcW w:w="270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4AF51CC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até 2 (dois) anos</w:t>
            </w:r>
          </w:p>
        </w:tc>
      </w:tr>
      <w:tr w:rsidR="005A0A78" w:rsidRPr="005A0A78" w14:paraId="1E233398" w14:textId="77777777">
        <w:tc>
          <w:tcPr>
            <w:tcW w:w="66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0F2058F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6</w:t>
            </w:r>
          </w:p>
        </w:tc>
        <w:tc>
          <w:tcPr>
            <w:tcW w:w="568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6700CDA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Ensejar o retardamento da execução ou da entrega do objeto da licitação sem motivo justificado</w:t>
            </w:r>
          </w:p>
        </w:tc>
        <w:tc>
          <w:tcPr>
            <w:tcW w:w="270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24DF1B3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até 01 (um) ano</w:t>
            </w:r>
          </w:p>
        </w:tc>
      </w:tr>
    </w:tbl>
    <w:p w14:paraId="477F0D4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702E674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11.1.4. </w:t>
      </w:r>
      <w:r w:rsidRPr="005A0A78">
        <w:rPr>
          <w:rFonts w:ascii="Arial" w:hAnsi="Arial" w:cs="Arial"/>
          <w:b/>
          <w:bCs/>
          <w:sz w:val="24"/>
          <w:szCs w:val="24"/>
        </w:rPr>
        <w:t>Declaração de inidoneidade</w:t>
      </w:r>
      <w:r w:rsidRPr="005A0A78">
        <w:rPr>
          <w:rFonts w:ascii="Arial" w:hAnsi="Arial" w:cs="Arial"/>
          <w:sz w:val="24"/>
          <w:szCs w:val="24"/>
        </w:rPr>
        <w:t> para licitar ou contratar com a Administração Pública direta e indireta de todos os entes federativos pelo prazo mínimo de 03 (três) anos e máximo de 06 (seis) anos, nas seguintes hipóteses:</w:t>
      </w:r>
    </w:p>
    <w:p w14:paraId="3F3D68A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apresentar declaração ou documentação falsa exigida para o certame ou prestar declaração falsa durante a licitação ou na execução da contratação;</w:t>
      </w:r>
    </w:p>
    <w:p w14:paraId="31E5E38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 fraudar a licitação ou praticar ato fraudulento na execução da contratação;</w:t>
      </w:r>
    </w:p>
    <w:p w14:paraId="5B55B53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 comportar-se de modo inidôneo ou cometer fraude de qualquer natureza;</w:t>
      </w:r>
    </w:p>
    <w:p w14:paraId="0215C14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 praticar atos ilícitos com vistas a frustrar os objetivos da licitação;</w:t>
      </w:r>
    </w:p>
    <w:p w14:paraId="17A52A9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 praticar ato lesivo previsto no</w:t>
      </w:r>
      <w:r w:rsidRPr="005A0A78">
        <w:rPr>
          <w:rFonts w:ascii="Arial" w:hAnsi="Arial" w:cs="Arial"/>
          <w:sz w:val="24"/>
          <w:szCs w:val="24"/>
          <w:u w:val="single"/>
        </w:rPr>
        <w:t> </w:t>
      </w:r>
      <w:hyperlink r:id="rId57" w:tgtFrame="_blank" w:history="1">
        <w:r w:rsidRPr="005A0A78">
          <w:rPr>
            <w:rStyle w:val="Hyperlink"/>
            <w:rFonts w:ascii="Arial" w:hAnsi="Arial" w:cs="Arial"/>
            <w:sz w:val="24"/>
            <w:szCs w:val="24"/>
          </w:rPr>
          <w:t>art. 5º da Lei nº 12.846, de 1º de agosto de 2013</w:t>
        </w:r>
      </w:hyperlink>
      <w:r w:rsidRPr="005A0A78">
        <w:rPr>
          <w:rFonts w:ascii="Arial" w:hAnsi="Arial" w:cs="Arial"/>
          <w:sz w:val="24"/>
          <w:szCs w:val="24"/>
          <w:u w:val="single"/>
        </w:rPr>
        <w:t>;</w:t>
      </w:r>
    </w:p>
    <w:p w14:paraId="365EF21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 praticar as infrações previstas na tabela do subitem 11.1.3 que justifiquem a imposição de penalidade mais grave que o impedimento de licitar e contratar.</w:t>
      </w:r>
    </w:p>
    <w:p w14:paraId="737A3F0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11.2. A Contratada estará sujeita às seguintes penalidades, em face da Lei nº 13.709/2018 - LGPD:</w:t>
      </w:r>
    </w:p>
    <w:p w14:paraId="33D11E9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 – Advertência;</w:t>
      </w:r>
    </w:p>
    <w:p w14:paraId="788ED33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II – Multa:</w:t>
      </w:r>
    </w:p>
    <w:p w14:paraId="1A4A528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de 8% (oito por cento) sobre o valor da contratação, na hipótese de utilização dos dados pessoais para finalidade diversa daquela estabelecida para a execução contratual;</w:t>
      </w:r>
    </w:p>
    <w:p w14:paraId="304BF13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 de 10% (dez por cento) sobre o valor da contratação, na hipótese de compartilhamento não autorizado de dados pessoais com terceiros;</w:t>
      </w:r>
    </w:p>
    <w:p w14:paraId="6C716FF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w:t>
      </w:r>
      <w:r w:rsidRPr="005A0A78">
        <w:rPr>
          <w:rFonts w:ascii="Arial" w:hAnsi="Arial" w:cs="Arial"/>
          <w:b/>
          <w:bCs/>
          <w:sz w:val="24"/>
          <w:szCs w:val="24"/>
        </w:rPr>
        <w:t> </w:t>
      </w:r>
      <w:r w:rsidRPr="005A0A78">
        <w:rPr>
          <w:rFonts w:ascii="Arial" w:hAnsi="Arial" w:cs="Arial"/>
          <w:sz w:val="24"/>
          <w:szCs w:val="24"/>
        </w:rPr>
        <w:t>As penalidades previstas nas alíneas “a” e “b” serão aplicadas por ocorrência e, no caso de reincidência, serão aplicadas em dobro.</w:t>
      </w:r>
    </w:p>
    <w:p w14:paraId="56E2592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 As penalidades previstas nas alíneas “a” e “b” não excluem a responsabilidade das empresas em caso de aplicação das sanções previstas no art. 52 e de ressarcimento de danos, na forma prevista no §4º do art. 42, ambos da LGPD.</w:t>
      </w:r>
    </w:p>
    <w:p w14:paraId="448262E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11.3. Na aplicação das sanções serão considerados:</w:t>
      </w:r>
    </w:p>
    <w:p w14:paraId="5919849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 - a natureza e a gravidade da infração cometida;</w:t>
      </w:r>
    </w:p>
    <w:p w14:paraId="4301AAE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II - </w:t>
      </w:r>
      <w:proofErr w:type="gramStart"/>
      <w:r w:rsidRPr="005A0A78">
        <w:rPr>
          <w:rFonts w:ascii="Arial" w:hAnsi="Arial" w:cs="Arial"/>
          <w:sz w:val="24"/>
          <w:szCs w:val="24"/>
        </w:rPr>
        <w:t>as</w:t>
      </w:r>
      <w:proofErr w:type="gramEnd"/>
      <w:r w:rsidRPr="005A0A78">
        <w:rPr>
          <w:rFonts w:ascii="Arial" w:hAnsi="Arial" w:cs="Arial"/>
          <w:sz w:val="24"/>
          <w:szCs w:val="24"/>
        </w:rPr>
        <w:t xml:space="preserve"> peculiaridades do caso concreto;</w:t>
      </w:r>
    </w:p>
    <w:p w14:paraId="3205D29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III - as circunstâncias agravantes ou atenuantes;</w:t>
      </w:r>
    </w:p>
    <w:p w14:paraId="246C6B3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IV - </w:t>
      </w:r>
      <w:proofErr w:type="gramStart"/>
      <w:r w:rsidRPr="005A0A78">
        <w:rPr>
          <w:rFonts w:ascii="Arial" w:hAnsi="Arial" w:cs="Arial"/>
          <w:sz w:val="24"/>
          <w:szCs w:val="24"/>
        </w:rPr>
        <w:t>os</w:t>
      </w:r>
      <w:proofErr w:type="gramEnd"/>
      <w:r w:rsidRPr="005A0A78">
        <w:rPr>
          <w:rFonts w:ascii="Arial" w:hAnsi="Arial" w:cs="Arial"/>
          <w:sz w:val="24"/>
          <w:szCs w:val="24"/>
        </w:rPr>
        <w:t xml:space="preserve"> danos que dela provierem para a Administração Pública.</w:t>
      </w:r>
    </w:p>
    <w:p w14:paraId="6E5A8CC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11.4. As penalidades serão obrigatoriamente registradas no SICAF e sua aplicação deverá ser precedida da concessão da oportunidade de ampla defesa para o adjudicatário, na forma da lei.</w:t>
      </w:r>
    </w:p>
    <w:p w14:paraId="22D6852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11.5. As penalidades somente poderão ser relevadas em razão de circunstâncias excepcionais, e as justificativas somente serão aceitas por escrito, fundamentadas em fatos comprováveis, a critério da autoridade competente do Contratante, e desde que formuladas até a data do vencimento estipulada para o cumprimento da obrigação.</w:t>
      </w:r>
    </w:p>
    <w:p w14:paraId="1AC0110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11.6. Além dos casos já previstos na Tabela 2 do subitem acima, a rescisão/extinção da contratação também se dará nos termos do art. 137 da Lei nº 14.133/2021.</w:t>
      </w:r>
    </w:p>
    <w:p w14:paraId="555AE34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1ACF2166"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12. DAS PRÁTICAS DE SUSTENTABILIDADE</w:t>
      </w:r>
    </w:p>
    <w:p w14:paraId="1740F56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12.1. Além das disposições constantes neste Termo, a Contratada deverá atender, no que couber, às demais disposições constantes da </w:t>
      </w:r>
      <w:hyperlink r:id="rId58" w:tgtFrame="_blank" w:history="1">
        <w:r w:rsidRPr="005A0A78">
          <w:rPr>
            <w:rStyle w:val="Hyperlink"/>
            <w:rFonts w:ascii="Arial" w:hAnsi="Arial" w:cs="Arial"/>
            <w:sz w:val="24"/>
            <w:szCs w:val="24"/>
          </w:rPr>
          <w:t>Resolução nº 310/21 do CSJT - Guia de contratações sustentáveis da Justiça do Trabalho</w:t>
        </w:r>
      </w:hyperlink>
      <w:r w:rsidRPr="005A0A78">
        <w:rPr>
          <w:rFonts w:ascii="Arial" w:hAnsi="Arial" w:cs="Arial"/>
          <w:sz w:val="24"/>
          <w:szCs w:val="24"/>
        </w:rPr>
        <w:t>, em especial</w:t>
      </w:r>
      <w:r w:rsidRPr="005A0A78">
        <w:rPr>
          <w:rFonts w:ascii="Arial" w:hAnsi="Arial" w:cs="Arial"/>
          <w:b/>
          <w:bCs/>
          <w:sz w:val="24"/>
          <w:szCs w:val="24"/>
        </w:rPr>
        <w:t>:</w:t>
      </w:r>
    </w:p>
    <w:p w14:paraId="32138F3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12.2 Obedecer às normas técnicas, de saúde, de higiene e de segurança do trabalho, fornecendo aos empregados os equipamentos de segurança que se fizerem necessários para a execução de serviços e fiscalizando seu uso, conforme consta da Norma Regulamentadora MTE nº 06.</w:t>
      </w:r>
    </w:p>
    <w:p w14:paraId="336920A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6317201A"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13. DA PROTEÇÃO DE DADOS PESSOAIS</w:t>
      </w:r>
    </w:p>
    <w:p w14:paraId="0937797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13.1. As Partes, seus servidores/empregados e seus subcontratados se obrigam a adotar no tratamento de dados pessoais como operadora ou controladora, as medidas de segurança técnicas, jurídicas e administrativas aptas a proteger tais dados de acessos não autorizados ou qualquer forma de tratamento inadequado ou ilícito, observando-se os padrões mínimos definidos pela Autoridade Nacional de Proteção de Dados, respeitando os princípios da finalidade, adequação, transparência, livre acesso, segurança, prevenção e não discriminação, bem como garantir a confidencialidade dos dados coletados, em conformidade com o disposto na Lei nº 13.709/2018 - LGPD.</w:t>
      </w:r>
    </w:p>
    <w:p w14:paraId="303A780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13.2. Os dados pessoais não poderão ser revelados a terceiros, copiados, modificados ou removidos sem autorização prévia da parte “Controladora” dos dados. As Informações não poderão ser utilizadas para qualquer finalidade além da execução deste instrumento.</w:t>
      </w:r>
    </w:p>
    <w:p w14:paraId="4E1C9E0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13.3. Cada Parte deverá limitar o acesso às Informações a seus funcionários, a quem este acesso seja obrigatoriamente necessário ou apropriado para que a execução do presente ajuste ocorra de forma adequada.</w:t>
      </w:r>
    </w:p>
    <w:p w14:paraId="3AE776C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13.4. O dever de Confidencialidade abrange todas as Informações recebidas pelas Partes, de forma oral ou escrita, através de diversos procedimentos de comunicação, tais como telefone, fac-símile e mídias digitais, em decorrência do sigilo a elas inerentes.</w:t>
      </w:r>
    </w:p>
    <w:p w14:paraId="5CC5141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13.5. As Partes não poderão colocar a outra em situação de violação da LGPD. A não observância de quaisquer disposições estabelecidas nesta Cláusula sujeitará a Parte infratora aos procedimentos judiciais competentes, de ordem civil e criminal.</w:t>
      </w:r>
    </w:p>
    <w:p w14:paraId="0F9FFDF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13.6. Eventuais dados coletados serão arquivados somente pelo tempo necessário para a execução dos serviços contratados. Ao seu fim, os dados coletados serão permanentemente eliminados, excetuando-se os que se enquadrarem no disposto no artigo 16, I da LGPD ou por interesse público.</w:t>
      </w:r>
    </w:p>
    <w:p w14:paraId="07DD9C4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13.7. As obrigações constantes no parágrafo anterior não se aplicarão a qualquer informação que deva ser revelada em razão de interesse público ou por ordem judicial, nos limites de tal ordem.</w:t>
      </w:r>
    </w:p>
    <w:p w14:paraId="5BC1438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13.8. A obrigação de confidencialidade é em caráter irrevogável e irretratável, devendo ser observada mesmo após o encerramento do presente ajuste.</w:t>
      </w:r>
    </w:p>
    <w:p w14:paraId="204990C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13.9. Quando houver tratamento de dados de menores, a Contratada deverá providenciar a coleta de consentimento específico de, pelo menos, um dos pais ou do responsável legal.</w:t>
      </w:r>
    </w:p>
    <w:p w14:paraId="4143F53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672401EB"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lastRenderedPageBreak/>
        <w:t>14. DAS CONSIDERAÇÕES GERAIS</w:t>
      </w:r>
    </w:p>
    <w:p w14:paraId="6B6A8FA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14.1.</w:t>
      </w:r>
      <w:r w:rsidRPr="005A0A78">
        <w:rPr>
          <w:rFonts w:ascii="Arial" w:hAnsi="Arial" w:cs="Arial"/>
          <w:b/>
          <w:bCs/>
          <w:sz w:val="24"/>
          <w:szCs w:val="24"/>
        </w:rPr>
        <w:t> </w:t>
      </w:r>
      <w:r w:rsidRPr="005A0A78">
        <w:rPr>
          <w:rFonts w:ascii="Arial" w:hAnsi="Arial" w:cs="Arial"/>
          <w:sz w:val="24"/>
          <w:szCs w:val="24"/>
        </w:rPr>
        <w:t>As partes não estão eximidas do cumprimento de obrigações e responsabilidades previstas na legislação vigente e não expressas neste Termo de Referência.</w:t>
      </w:r>
    </w:p>
    <w:p w14:paraId="7214E59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14.2. </w:t>
      </w:r>
      <w:r w:rsidRPr="005A0A78">
        <w:rPr>
          <w:rFonts w:ascii="Arial" w:hAnsi="Arial" w:cs="Arial"/>
          <w:b/>
          <w:bCs/>
          <w:sz w:val="24"/>
          <w:szCs w:val="24"/>
        </w:rPr>
        <w:t>Ficam as PROPONENTES cientificadas</w:t>
      </w:r>
      <w:r w:rsidRPr="005A0A78">
        <w:rPr>
          <w:rFonts w:ascii="Arial" w:hAnsi="Arial" w:cs="Arial"/>
          <w:sz w:val="24"/>
          <w:szCs w:val="24"/>
        </w:rPr>
        <w:t> de que é </w:t>
      </w:r>
      <w:r w:rsidRPr="005A0A78">
        <w:rPr>
          <w:rFonts w:ascii="Arial" w:hAnsi="Arial" w:cs="Arial"/>
          <w:b/>
          <w:bCs/>
          <w:sz w:val="24"/>
          <w:szCs w:val="24"/>
        </w:rPr>
        <w:t>vedada</w:t>
      </w:r>
      <w:r w:rsidRPr="005A0A78">
        <w:rPr>
          <w:rFonts w:ascii="Arial" w:hAnsi="Arial" w:cs="Arial"/>
          <w:sz w:val="24"/>
          <w:szCs w:val="24"/>
        </w:rPr>
        <w:t> a contratação de pessoa jurídica que tenha em seu quadro societário cônjuge, companheiro ou parente em linha reta, colateral ou por afinidade até o terceiro grau, ocupantes de cargos de direção ou no exercício de funções administrativas, assim como de servidores ocupantes de cargos de direção, chefia e assessoramento, vinculados direta ou indiretamente às unidades situadas na linha hierárquica da área encarregada da licitação.</w:t>
      </w:r>
    </w:p>
    <w:p w14:paraId="26B96E8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Goiânia - GO, data da assinatura eletrônica.</w:t>
      </w:r>
    </w:p>
    <w:p w14:paraId="32D14D2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228A193B" w14:textId="77777777" w:rsidR="005A0A78" w:rsidRPr="005A0A78" w:rsidRDefault="005A0A78" w:rsidP="005A0A78">
      <w:pPr>
        <w:jc w:val="center"/>
        <w:rPr>
          <w:rFonts w:ascii="Arial" w:hAnsi="Arial" w:cs="Arial"/>
          <w:sz w:val="24"/>
          <w:szCs w:val="24"/>
        </w:rPr>
      </w:pPr>
      <w:r w:rsidRPr="005A0A78">
        <w:rPr>
          <w:rFonts w:ascii="Arial" w:hAnsi="Arial" w:cs="Arial"/>
          <w:b/>
          <w:bCs/>
          <w:sz w:val="24"/>
          <w:szCs w:val="24"/>
        </w:rPr>
        <w:t>DR. RAFAEL CARDOSO MARTINEZ</w:t>
      </w:r>
      <w:r w:rsidRPr="005A0A78">
        <w:rPr>
          <w:rFonts w:ascii="Arial" w:hAnsi="Arial" w:cs="Arial"/>
          <w:sz w:val="24"/>
          <w:szCs w:val="24"/>
        </w:rPr>
        <w:br/>
      </w:r>
      <w:r w:rsidRPr="005A0A78">
        <w:rPr>
          <w:rFonts w:ascii="Arial" w:hAnsi="Arial" w:cs="Arial"/>
          <w:b/>
          <w:bCs/>
          <w:sz w:val="24"/>
          <w:szCs w:val="24"/>
        </w:rPr>
        <w:t>Presidente do CREMEGO</w:t>
      </w:r>
    </w:p>
    <w:p w14:paraId="26F69F29" w14:textId="314B38C2" w:rsidR="005A0A78" w:rsidRPr="005A0A78" w:rsidRDefault="005A0A78" w:rsidP="005A0A78">
      <w:pPr>
        <w:jc w:val="center"/>
        <w:rPr>
          <w:rFonts w:ascii="Arial" w:hAnsi="Arial" w:cs="Arial"/>
          <w:sz w:val="24"/>
          <w:szCs w:val="24"/>
        </w:rPr>
      </w:pPr>
    </w:p>
    <w:p w14:paraId="5E44C09C" w14:textId="2DCD2BF7" w:rsidR="005A0A78" w:rsidRPr="005A0A78" w:rsidRDefault="005A0A78" w:rsidP="005A0A78">
      <w:pPr>
        <w:jc w:val="center"/>
        <w:rPr>
          <w:rFonts w:ascii="Arial" w:hAnsi="Arial" w:cs="Arial"/>
          <w:sz w:val="24"/>
          <w:szCs w:val="24"/>
        </w:rPr>
      </w:pPr>
    </w:p>
    <w:p w14:paraId="0E9DFCE9" w14:textId="331C7321" w:rsidR="005A0A78" w:rsidRPr="005A0A78" w:rsidRDefault="005A0A78" w:rsidP="005A0A78">
      <w:pPr>
        <w:jc w:val="center"/>
        <w:rPr>
          <w:rFonts w:ascii="Arial" w:hAnsi="Arial" w:cs="Arial"/>
          <w:sz w:val="24"/>
          <w:szCs w:val="24"/>
        </w:rPr>
      </w:pPr>
    </w:p>
    <w:p w14:paraId="5DFC411F" w14:textId="77777777" w:rsidR="005A0A78" w:rsidRPr="005A0A78" w:rsidRDefault="005A0A78" w:rsidP="005A0A78">
      <w:pPr>
        <w:jc w:val="center"/>
        <w:rPr>
          <w:rFonts w:ascii="Arial" w:hAnsi="Arial" w:cs="Arial"/>
          <w:sz w:val="24"/>
          <w:szCs w:val="24"/>
        </w:rPr>
      </w:pPr>
      <w:r w:rsidRPr="005A0A78">
        <w:rPr>
          <w:rFonts w:ascii="Arial" w:hAnsi="Arial" w:cs="Arial"/>
          <w:b/>
          <w:bCs/>
          <w:sz w:val="24"/>
          <w:szCs w:val="24"/>
        </w:rPr>
        <w:t>PREGÃO ELETRÔNICO Nº 90019/2025</w:t>
      </w:r>
      <w:r w:rsidRPr="005A0A78">
        <w:rPr>
          <w:rFonts w:ascii="Arial" w:hAnsi="Arial" w:cs="Arial"/>
          <w:b/>
          <w:bCs/>
          <w:sz w:val="24"/>
          <w:szCs w:val="24"/>
        </w:rPr>
        <w:br/>
        <w:t>SEI CREMEGO Nº 25.9.000000685-6</w:t>
      </w:r>
    </w:p>
    <w:p w14:paraId="315B313B" w14:textId="77777777" w:rsidR="005A0A78" w:rsidRPr="005A0A78" w:rsidRDefault="005A0A78" w:rsidP="005A0A78">
      <w:pPr>
        <w:jc w:val="center"/>
        <w:rPr>
          <w:rFonts w:ascii="Arial" w:hAnsi="Arial" w:cs="Arial"/>
          <w:sz w:val="24"/>
          <w:szCs w:val="24"/>
        </w:rPr>
      </w:pPr>
      <w:r w:rsidRPr="005A0A78">
        <w:rPr>
          <w:rFonts w:ascii="Arial" w:hAnsi="Arial" w:cs="Arial"/>
          <w:b/>
          <w:bCs/>
          <w:sz w:val="24"/>
          <w:szCs w:val="24"/>
        </w:rPr>
        <w:t>ANEXO II - MODELO DE PROPOSTA COMERCIAL</w:t>
      </w:r>
    </w:p>
    <w:p w14:paraId="127C7EA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4D137474"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Ao</w:t>
      </w:r>
    </w:p>
    <w:p w14:paraId="7E677149"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Conselho Regional de Medicina do Estado de Goiás</w:t>
      </w:r>
    </w:p>
    <w:p w14:paraId="6171F3F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br/>
      </w:r>
      <w:r w:rsidRPr="005A0A78">
        <w:rPr>
          <w:rFonts w:ascii="Arial" w:hAnsi="Arial" w:cs="Arial"/>
          <w:b/>
          <w:bCs/>
          <w:sz w:val="24"/>
          <w:szCs w:val="24"/>
        </w:rPr>
        <w:t>Objeto: </w:t>
      </w:r>
      <w:r w:rsidRPr="005A0A78">
        <w:rPr>
          <w:rFonts w:ascii="Arial" w:hAnsi="Arial" w:cs="Arial"/>
          <w:sz w:val="24"/>
          <w:szCs w:val="24"/>
        </w:rPr>
        <w:t xml:space="preserve">A presente contratação tem por objeto a locação, com prestação de serviços especializados de manutenção preventiva e corretiva de 39 (trinta e nove) equipamentos conforme objeto desse pregão, com franquia mínima de (trinta e três mil e seiscentos cópias/mês), sendo 32 mil copias monocromáticas e 1600 mil copias coloridas, incluindo o fornecimento de </w:t>
      </w:r>
      <w:proofErr w:type="spellStart"/>
      <w:r w:rsidRPr="005A0A78">
        <w:rPr>
          <w:rFonts w:ascii="Arial" w:hAnsi="Arial" w:cs="Arial"/>
          <w:sz w:val="24"/>
          <w:szCs w:val="24"/>
        </w:rPr>
        <w:t>tonner</w:t>
      </w:r>
      <w:proofErr w:type="spellEnd"/>
      <w:r w:rsidRPr="005A0A78">
        <w:rPr>
          <w:rFonts w:ascii="Arial" w:hAnsi="Arial" w:cs="Arial"/>
          <w:sz w:val="24"/>
          <w:szCs w:val="24"/>
        </w:rPr>
        <w:t>, cilindro, revelador e software para gerenciamento das impressões (relatórios mensais automatizados) a serem instaladas no Conselho Regional de Medicina do Estado de Goiás, conforme especificações apresentadas no </w:t>
      </w:r>
      <w:r w:rsidRPr="005A0A78">
        <w:rPr>
          <w:rFonts w:ascii="Arial" w:hAnsi="Arial" w:cs="Arial"/>
          <w:b/>
          <w:bCs/>
          <w:sz w:val="24"/>
          <w:szCs w:val="24"/>
        </w:rPr>
        <w:t>Termo de Referência - ANEXO I do Edital</w:t>
      </w:r>
      <w:r w:rsidRPr="005A0A78">
        <w:rPr>
          <w:rFonts w:ascii="Arial" w:hAnsi="Arial" w:cs="Arial"/>
          <w:sz w:val="24"/>
          <w:szCs w:val="24"/>
        </w:rPr>
        <w:t>.</w:t>
      </w:r>
    </w:p>
    <w:p w14:paraId="6BA9C4C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6AEE723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Empresa Licitante: _______________________________________________</w:t>
      </w:r>
    </w:p>
    <w:p w14:paraId="58A067B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Endereço: ______________________________________________________</w:t>
      </w:r>
    </w:p>
    <w:p w14:paraId="1CB8D40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CNPJ: _____________ E-mail: _____________ Telefone: (___) ___________</w:t>
      </w:r>
    </w:p>
    <w:p w14:paraId="79AB72A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Banco: __________ Agência: _________ Conta: ________</w:t>
      </w:r>
    </w:p>
    <w:p w14:paraId="415B380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6381550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Declaro estar de acordo com inteiro teor do Termo de Referência (ANEXO I), referente a Licitação </w:t>
      </w:r>
      <w:r w:rsidRPr="005A0A78">
        <w:rPr>
          <w:rFonts w:ascii="Arial" w:hAnsi="Arial" w:cs="Arial"/>
          <w:b/>
          <w:bCs/>
          <w:sz w:val="24"/>
          <w:szCs w:val="24"/>
        </w:rPr>
        <w:t>Nº 90019/2025</w:t>
      </w:r>
      <w:r w:rsidRPr="005A0A78">
        <w:rPr>
          <w:rFonts w:ascii="Arial" w:hAnsi="Arial" w:cs="Arial"/>
          <w:sz w:val="24"/>
          <w:szCs w:val="24"/>
        </w:rPr>
        <w:t> - PREGÃO ELETRÔNICO, </w:t>
      </w:r>
      <w:r w:rsidRPr="005A0A78">
        <w:rPr>
          <w:rFonts w:ascii="Arial" w:hAnsi="Arial" w:cs="Arial"/>
          <w:b/>
          <w:bCs/>
          <w:sz w:val="24"/>
          <w:szCs w:val="24"/>
        </w:rPr>
        <w:t>SEI CREMEGO Nº 25.9.000000685-6</w:t>
      </w:r>
      <w:r w:rsidRPr="005A0A78">
        <w:rPr>
          <w:rFonts w:ascii="Arial" w:hAnsi="Arial" w:cs="Arial"/>
          <w:sz w:val="24"/>
          <w:szCs w:val="24"/>
        </w:rPr>
        <w:t> Declaro ainda possuir pessoal especializado para a execução do serviço e que o valor proposto englobará todas as despesas com mão-de-obra, impostos, encargos sociais e previdenciários, taxas, licenças, seguros, transportes e qualquer outra despesa direta e indireta que incida ou venha a incidir sobre o objeto da presente contratação.</w:t>
      </w:r>
    </w:p>
    <w:p w14:paraId="73A7203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 </w:t>
      </w:r>
    </w:p>
    <w:p w14:paraId="6D8BCCCC"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1.0 - PREÇO</w:t>
      </w:r>
    </w:p>
    <w:tbl>
      <w:tblPr>
        <w:tblW w:w="8818" w:type="dxa"/>
        <w:tblInd w:w="105" w:type="dxa"/>
        <w:tblLayout w:type="fixed"/>
        <w:tblCellMar>
          <w:top w:w="15" w:type="dxa"/>
          <w:left w:w="15" w:type="dxa"/>
          <w:bottom w:w="15" w:type="dxa"/>
          <w:right w:w="15" w:type="dxa"/>
        </w:tblCellMar>
        <w:tblLook w:val="04A0" w:firstRow="1" w:lastRow="0" w:firstColumn="1" w:lastColumn="0" w:noHBand="0" w:noVBand="1"/>
      </w:tblPr>
      <w:tblGrid>
        <w:gridCol w:w="1872"/>
        <w:gridCol w:w="1843"/>
        <w:gridCol w:w="992"/>
        <w:gridCol w:w="1383"/>
        <w:gridCol w:w="885"/>
        <w:gridCol w:w="709"/>
        <w:gridCol w:w="1134"/>
      </w:tblGrid>
      <w:tr w:rsidR="005A0A78" w:rsidRPr="005A0A78" w14:paraId="5BF29C16" w14:textId="77777777" w:rsidTr="005A0A78">
        <w:trPr>
          <w:trHeight w:val="465"/>
        </w:trPr>
        <w:tc>
          <w:tcPr>
            <w:tcW w:w="8818" w:type="dxa"/>
            <w:gridSpan w:val="7"/>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hideMark/>
          </w:tcPr>
          <w:p w14:paraId="273CA0D4"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EQUIPAMENTOS MONOCROMÁTICOS</w:t>
            </w:r>
          </w:p>
        </w:tc>
      </w:tr>
      <w:tr w:rsidR="005A0A78" w:rsidRPr="005A0A78" w14:paraId="498011F6" w14:textId="77777777" w:rsidTr="005A0A78">
        <w:trPr>
          <w:trHeight w:val="960"/>
        </w:trPr>
        <w:tc>
          <w:tcPr>
            <w:tcW w:w="1872"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center"/>
            <w:hideMark/>
          </w:tcPr>
          <w:p w14:paraId="055AE53E" w14:textId="77777777" w:rsidR="005A0A78" w:rsidRPr="005A0A78" w:rsidRDefault="005A0A78" w:rsidP="005A0A78">
            <w:pPr>
              <w:jc w:val="both"/>
              <w:rPr>
                <w:rFonts w:ascii="Arial" w:hAnsi="Arial" w:cs="Arial"/>
                <w:b/>
                <w:bCs/>
                <w:sz w:val="22"/>
                <w:szCs w:val="22"/>
              </w:rPr>
            </w:pPr>
            <w:r w:rsidRPr="005A0A78">
              <w:rPr>
                <w:rFonts w:ascii="Arial" w:hAnsi="Arial" w:cs="Arial"/>
                <w:b/>
                <w:bCs/>
                <w:sz w:val="22"/>
                <w:szCs w:val="22"/>
              </w:rPr>
              <w:t>Equipamentos</w:t>
            </w:r>
          </w:p>
        </w:tc>
        <w:tc>
          <w:tcPr>
            <w:tcW w:w="1843"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0B19288F" w14:textId="77777777" w:rsidR="005A0A78" w:rsidRPr="005A0A78" w:rsidRDefault="005A0A78" w:rsidP="005A0A78">
            <w:pPr>
              <w:jc w:val="both"/>
              <w:rPr>
                <w:rFonts w:ascii="Arial" w:hAnsi="Arial" w:cs="Arial"/>
                <w:b/>
                <w:bCs/>
                <w:sz w:val="22"/>
                <w:szCs w:val="22"/>
              </w:rPr>
            </w:pPr>
            <w:r w:rsidRPr="005A0A78">
              <w:rPr>
                <w:rFonts w:ascii="Arial" w:hAnsi="Arial" w:cs="Arial"/>
                <w:b/>
                <w:bCs/>
                <w:sz w:val="22"/>
                <w:szCs w:val="22"/>
              </w:rPr>
              <w:t>Marca/Modelo Fornecido</w:t>
            </w:r>
          </w:p>
        </w:tc>
        <w:tc>
          <w:tcPr>
            <w:tcW w:w="992"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5F35AFCB" w14:textId="77777777" w:rsidR="005A0A78" w:rsidRPr="005A0A78" w:rsidRDefault="005A0A78" w:rsidP="005A0A78">
            <w:pPr>
              <w:jc w:val="both"/>
              <w:rPr>
                <w:rFonts w:ascii="Arial" w:hAnsi="Arial" w:cs="Arial"/>
                <w:b/>
                <w:bCs/>
                <w:sz w:val="22"/>
                <w:szCs w:val="22"/>
              </w:rPr>
            </w:pPr>
            <w:r w:rsidRPr="005A0A78">
              <w:rPr>
                <w:rFonts w:ascii="Arial" w:hAnsi="Arial" w:cs="Arial"/>
                <w:b/>
                <w:bCs/>
                <w:sz w:val="22"/>
                <w:szCs w:val="22"/>
              </w:rPr>
              <w:t>QD</w:t>
            </w:r>
          </w:p>
        </w:tc>
        <w:tc>
          <w:tcPr>
            <w:tcW w:w="1383"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29A5E147" w14:textId="77777777" w:rsidR="005A0A78" w:rsidRPr="005A0A78" w:rsidRDefault="005A0A78" w:rsidP="005A0A78">
            <w:pPr>
              <w:jc w:val="both"/>
              <w:rPr>
                <w:rFonts w:ascii="Arial" w:hAnsi="Arial" w:cs="Arial"/>
                <w:b/>
                <w:bCs/>
                <w:sz w:val="22"/>
                <w:szCs w:val="22"/>
              </w:rPr>
            </w:pPr>
            <w:r w:rsidRPr="005A0A78">
              <w:rPr>
                <w:rFonts w:ascii="Arial" w:hAnsi="Arial" w:cs="Arial"/>
                <w:b/>
                <w:bCs/>
                <w:sz w:val="22"/>
                <w:szCs w:val="22"/>
              </w:rPr>
              <w:t>Franquia Mensal (</w:t>
            </w:r>
            <w:proofErr w:type="spellStart"/>
            <w:r w:rsidRPr="005A0A78">
              <w:rPr>
                <w:rFonts w:ascii="Arial" w:hAnsi="Arial" w:cs="Arial"/>
                <w:b/>
                <w:bCs/>
                <w:sz w:val="22"/>
                <w:szCs w:val="22"/>
              </w:rPr>
              <w:t>Pgs</w:t>
            </w:r>
            <w:proofErr w:type="spellEnd"/>
            <w:r w:rsidRPr="005A0A78">
              <w:rPr>
                <w:rFonts w:ascii="Arial" w:hAnsi="Arial" w:cs="Arial"/>
                <w:b/>
                <w:bCs/>
                <w:sz w:val="22"/>
                <w:szCs w:val="22"/>
              </w:rPr>
              <w:t>)</w:t>
            </w:r>
          </w:p>
        </w:tc>
        <w:tc>
          <w:tcPr>
            <w:tcW w:w="885"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5BC03529" w14:textId="77777777" w:rsidR="005A0A78" w:rsidRPr="005A0A78" w:rsidRDefault="005A0A78" w:rsidP="005A0A78">
            <w:pPr>
              <w:jc w:val="both"/>
              <w:rPr>
                <w:rFonts w:ascii="Arial" w:hAnsi="Arial" w:cs="Arial"/>
                <w:b/>
                <w:bCs/>
                <w:sz w:val="22"/>
                <w:szCs w:val="22"/>
              </w:rPr>
            </w:pPr>
            <w:r w:rsidRPr="005A0A78">
              <w:rPr>
                <w:rFonts w:ascii="Arial" w:hAnsi="Arial" w:cs="Arial"/>
                <w:b/>
                <w:bCs/>
                <w:sz w:val="22"/>
                <w:szCs w:val="22"/>
              </w:rPr>
              <w:t>Valor Mensal</w:t>
            </w:r>
          </w:p>
        </w:tc>
        <w:tc>
          <w:tcPr>
            <w:tcW w:w="709"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77C453F6" w14:textId="77777777" w:rsidR="005A0A78" w:rsidRPr="005A0A78" w:rsidRDefault="005A0A78" w:rsidP="005A0A78">
            <w:pPr>
              <w:jc w:val="both"/>
              <w:rPr>
                <w:rFonts w:ascii="Arial" w:hAnsi="Arial" w:cs="Arial"/>
                <w:b/>
                <w:bCs/>
                <w:sz w:val="22"/>
                <w:szCs w:val="22"/>
              </w:rPr>
            </w:pPr>
            <w:r w:rsidRPr="005A0A78">
              <w:rPr>
                <w:rFonts w:ascii="Arial" w:hAnsi="Arial" w:cs="Arial"/>
                <w:b/>
                <w:bCs/>
                <w:sz w:val="22"/>
                <w:szCs w:val="22"/>
              </w:rPr>
              <w:t>Valor Anual</w:t>
            </w:r>
          </w:p>
        </w:tc>
        <w:tc>
          <w:tcPr>
            <w:tcW w:w="1134"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41D5FE0D" w14:textId="77777777" w:rsidR="005A0A78" w:rsidRPr="005A0A78" w:rsidRDefault="005A0A78" w:rsidP="005A0A78">
            <w:pPr>
              <w:jc w:val="both"/>
              <w:rPr>
                <w:rFonts w:ascii="Arial" w:hAnsi="Arial" w:cs="Arial"/>
                <w:b/>
                <w:bCs/>
                <w:sz w:val="22"/>
                <w:szCs w:val="22"/>
              </w:rPr>
            </w:pPr>
            <w:r w:rsidRPr="005A0A78">
              <w:rPr>
                <w:rFonts w:ascii="Arial" w:hAnsi="Arial" w:cs="Arial"/>
                <w:b/>
                <w:bCs/>
                <w:sz w:val="22"/>
                <w:szCs w:val="22"/>
              </w:rPr>
              <w:t>Valor Página Excedente</w:t>
            </w:r>
          </w:p>
        </w:tc>
      </w:tr>
      <w:tr w:rsidR="005A0A78" w:rsidRPr="005A0A78" w14:paraId="45FE812F" w14:textId="77777777" w:rsidTr="005A0A78">
        <w:trPr>
          <w:trHeight w:val="990"/>
        </w:trPr>
        <w:tc>
          <w:tcPr>
            <w:tcW w:w="1872"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center"/>
            <w:hideMark/>
          </w:tcPr>
          <w:p w14:paraId="513DF105"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Impressora laser/led </w:t>
            </w:r>
            <w:r w:rsidRPr="005A0A78">
              <w:rPr>
                <w:rFonts w:ascii="Arial" w:hAnsi="Arial" w:cs="Arial"/>
                <w:sz w:val="24"/>
                <w:szCs w:val="24"/>
              </w:rPr>
              <w:t>monocromática</w:t>
            </w:r>
          </w:p>
        </w:tc>
        <w:tc>
          <w:tcPr>
            <w:tcW w:w="1843"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505420C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992"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467B96C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23</w:t>
            </w:r>
          </w:p>
          <w:p w14:paraId="0E54AB5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unidades</w:t>
            </w:r>
          </w:p>
        </w:tc>
        <w:tc>
          <w:tcPr>
            <w:tcW w:w="1383" w:type="dxa"/>
            <w:vMerge w:val="restart"/>
            <w:tcBorders>
              <w:top w:val="nil"/>
              <w:left w:val="nil"/>
              <w:bottom w:val="single" w:sz="6" w:space="0" w:color="000000"/>
              <w:right w:val="single" w:sz="6" w:space="0" w:color="000000"/>
            </w:tcBorders>
            <w:tcMar>
              <w:top w:w="0" w:type="dxa"/>
              <w:left w:w="0" w:type="dxa"/>
              <w:bottom w:w="0" w:type="dxa"/>
              <w:right w:w="0" w:type="dxa"/>
            </w:tcMar>
            <w:vAlign w:val="center"/>
            <w:hideMark/>
          </w:tcPr>
          <w:p w14:paraId="613CCD1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32.000</w:t>
            </w:r>
          </w:p>
        </w:tc>
        <w:tc>
          <w:tcPr>
            <w:tcW w:w="885" w:type="dxa"/>
            <w:vMerge w:val="restart"/>
            <w:tcBorders>
              <w:top w:val="nil"/>
              <w:left w:val="nil"/>
              <w:bottom w:val="single" w:sz="6" w:space="0" w:color="000000"/>
              <w:right w:val="single" w:sz="6" w:space="0" w:color="000000"/>
            </w:tcBorders>
            <w:tcMar>
              <w:top w:w="0" w:type="dxa"/>
              <w:left w:w="0" w:type="dxa"/>
              <w:bottom w:w="0" w:type="dxa"/>
              <w:right w:w="0" w:type="dxa"/>
            </w:tcMar>
            <w:vAlign w:val="center"/>
            <w:hideMark/>
          </w:tcPr>
          <w:p w14:paraId="7493D71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R$</w:t>
            </w:r>
          </w:p>
        </w:tc>
        <w:tc>
          <w:tcPr>
            <w:tcW w:w="709" w:type="dxa"/>
            <w:vMerge w:val="restart"/>
            <w:tcBorders>
              <w:top w:val="nil"/>
              <w:left w:val="nil"/>
              <w:bottom w:val="single" w:sz="6" w:space="0" w:color="000000"/>
              <w:right w:val="single" w:sz="6" w:space="0" w:color="000000"/>
            </w:tcBorders>
            <w:tcMar>
              <w:top w:w="0" w:type="dxa"/>
              <w:left w:w="0" w:type="dxa"/>
              <w:bottom w:w="0" w:type="dxa"/>
              <w:right w:w="0" w:type="dxa"/>
            </w:tcMar>
            <w:vAlign w:val="center"/>
            <w:hideMark/>
          </w:tcPr>
          <w:p w14:paraId="66AEBBD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R$</w:t>
            </w:r>
          </w:p>
        </w:tc>
        <w:tc>
          <w:tcPr>
            <w:tcW w:w="1134" w:type="dxa"/>
            <w:vMerge w:val="restart"/>
            <w:tcBorders>
              <w:top w:val="nil"/>
              <w:left w:val="nil"/>
              <w:bottom w:val="single" w:sz="6" w:space="0" w:color="000000"/>
              <w:right w:val="single" w:sz="6" w:space="0" w:color="000000"/>
            </w:tcBorders>
            <w:tcMar>
              <w:top w:w="0" w:type="dxa"/>
              <w:left w:w="0" w:type="dxa"/>
              <w:bottom w:w="0" w:type="dxa"/>
              <w:right w:w="0" w:type="dxa"/>
            </w:tcMar>
            <w:vAlign w:val="center"/>
            <w:hideMark/>
          </w:tcPr>
          <w:p w14:paraId="5868C29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R$</w:t>
            </w:r>
          </w:p>
        </w:tc>
      </w:tr>
      <w:tr w:rsidR="005A0A78" w:rsidRPr="005A0A78" w14:paraId="6B0AA5D4" w14:textId="77777777" w:rsidTr="005A0A78">
        <w:trPr>
          <w:trHeight w:val="990"/>
        </w:trPr>
        <w:tc>
          <w:tcPr>
            <w:tcW w:w="1872"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center"/>
            <w:hideMark/>
          </w:tcPr>
          <w:p w14:paraId="4FAECFD9"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Multifuncional </w:t>
            </w:r>
            <w:r w:rsidRPr="005A0A78">
              <w:rPr>
                <w:rFonts w:ascii="Arial" w:hAnsi="Arial" w:cs="Arial"/>
                <w:sz w:val="24"/>
                <w:szCs w:val="24"/>
              </w:rPr>
              <w:t>Monocromática (A4)</w:t>
            </w:r>
          </w:p>
        </w:tc>
        <w:tc>
          <w:tcPr>
            <w:tcW w:w="1843"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0068A7A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992"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49F37F4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w:t>
            </w:r>
          </w:p>
          <w:p w14:paraId="1D661AE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unidades</w:t>
            </w:r>
          </w:p>
        </w:tc>
        <w:tc>
          <w:tcPr>
            <w:tcW w:w="1383" w:type="dxa"/>
            <w:vMerge/>
            <w:tcBorders>
              <w:top w:val="nil"/>
              <w:left w:val="nil"/>
              <w:bottom w:val="single" w:sz="6" w:space="0" w:color="000000"/>
              <w:right w:val="single" w:sz="6" w:space="0" w:color="000000"/>
            </w:tcBorders>
            <w:vAlign w:val="center"/>
            <w:hideMark/>
          </w:tcPr>
          <w:p w14:paraId="71224DC1" w14:textId="77777777" w:rsidR="005A0A78" w:rsidRPr="005A0A78" w:rsidRDefault="005A0A78" w:rsidP="005A0A78">
            <w:pPr>
              <w:jc w:val="both"/>
              <w:rPr>
                <w:rFonts w:ascii="Arial" w:hAnsi="Arial" w:cs="Arial"/>
                <w:sz w:val="24"/>
                <w:szCs w:val="24"/>
              </w:rPr>
            </w:pPr>
          </w:p>
        </w:tc>
        <w:tc>
          <w:tcPr>
            <w:tcW w:w="885" w:type="dxa"/>
            <w:vMerge/>
            <w:tcBorders>
              <w:top w:val="nil"/>
              <w:left w:val="nil"/>
              <w:bottom w:val="single" w:sz="6" w:space="0" w:color="000000"/>
              <w:right w:val="single" w:sz="6" w:space="0" w:color="000000"/>
            </w:tcBorders>
            <w:vAlign w:val="center"/>
            <w:hideMark/>
          </w:tcPr>
          <w:p w14:paraId="4C0DD668" w14:textId="77777777" w:rsidR="005A0A78" w:rsidRPr="005A0A78" w:rsidRDefault="005A0A78" w:rsidP="005A0A78">
            <w:pPr>
              <w:jc w:val="both"/>
              <w:rPr>
                <w:rFonts w:ascii="Arial" w:hAnsi="Arial" w:cs="Arial"/>
                <w:sz w:val="24"/>
                <w:szCs w:val="24"/>
              </w:rPr>
            </w:pPr>
          </w:p>
        </w:tc>
        <w:tc>
          <w:tcPr>
            <w:tcW w:w="709" w:type="dxa"/>
            <w:vMerge/>
            <w:tcBorders>
              <w:top w:val="nil"/>
              <w:left w:val="nil"/>
              <w:bottom w:val="single" w:sz="6" w:space="0" w:color="000000"/>
              <w:right w:val="single" w:sz="6" w:space="0" w:color="000000"/>
            </w:tcBorders>
            <w:vAlign w:val="center"/>
            <w:hideMark/>
          </w:tcPr>
          <w:p w14:paraId="49E71FD5" w14:textId="77777777" w:rsidR="005A0A78" w:rsidRPr="005A0A78" w:rsidRDefault="005A0A78" w:rsidP="005A0A78">
            <w:pPr>
              <w:jc w:val="both"/>
              <w:rPr>
                <w:rFonts w:ascii="Arial" w:hAnsi="Arial" w:cs="Arial"/>
                <w:sz w:val="24"/>
                <w:szCs w:val="24"/>
              </w:rPr>
            </w:pPr>
          </w:p>
        </w:tc>
        <w:tc>
          <w:tcPr>
            <w:tcW w:w="1134" w:type="dxa"/>
            <w:vMerge/>
            <w:tcBorders>
              <w:top w:val="nil"/>
              <w:left w:val="nil"/>
              <w:bottom w:val="single" w:sz="6" w:space="0" w:color="000000"/>
              <w:right w:val="single" w:sz="6" w:space="0" w:color="000000"/>
            </w:tcBorders>
            <w:vAlign w:val="center"/>
            <w:hideMark/>
          </w:tcPr>
          <w:p w14:paraId="42BD163B" w14:textId="77777777" w:rsidR="005A0A78" w:rsidRPr="005A0A78" w:rsidRDefault="005A0A78" w:rsidP="005A0A78">
            <w:pPr>
              <w:jc w:val="both"/>
              <w:rPr>
                <w:rFonts w:ascii="Arial" w:hAnsi="Arial" w:cs="Arial"/>
                <w:sz w:val="24"/>
                <w:szCs w:val="24"/>
              </w:rPr>
            </w:pPr>
          </w:p>
        </w:tc>
      </w:tr>
      <w:tr w:rsidR="005A0A78" w:rsidRPr="005A0A78" w14:paraId="36BAD5F4" w14:textId="77777777" w:rsidTr="005A0A78">
        <w:trPr>
          <w:trHeight w:val="1470"/>
        </w:trPr>
        <w:tc>
          <w:tcPr>
            <w:tcW w:w="1872"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center"/>
            <w:hideMark/>
          </w:tcPr>
          <w:p w14:paraId="1288B266"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Multifuncional </w:t>
            </w:r>
            <w:r w:rsidRPr="005A0A78">
              <w:rPr>
                <w:rFonts w:ascii="Arial" w:hAnsi="Arial" w:cs="Arial"/>
                <w:sz w:val="24"/>
                <w:szCs w:val="24"/>
              </w:rPr>
              <w:t>Monocromática (A3)</w:t>
            </w:r>
          </w:p>
        </w:tc>
        <w:tc>
          <w:tcPr>
            <w:tcW w:w="1843"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2130BA9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992"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6573DE6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01</w:t>
            </w:r>
          </w:p>
          <w:p w14:paraId="2928905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unidade</w:t>
            </w:r>
          </w:p>
        </w:tc>
        <w:tc>
          <w:tcPr>
            <w:tcW w:w="1383" w:type="dxa"/>
            <w:vMerge/>
            <w:tcBorders>
              <w:top w:val="nil"/>
              <w:left w:val="nil"/>
              <w:bottom w:val="single" w:sz="6" w:space="0" w:color="000000"/>
              <w:right w:val="single" w:sz="6" w:space="0" w:color="000000"/>
            </w:tcBorders>
            <w:vAlign w:val="center"/>
            <w:hideMark/>
          </w:tcPr>
          <w:p w14:paraId="1436B29A" w14:textId="77777777" w:rsidR="005A0A78" w:rsidRPr="005A0A78" w:rsidRDefault="005A0A78" w:rsidP="005A0A78">
            <w:pPr>
              <w:jc w:val="both"/>
              <w:rPr>
                <w:rFonts w:ascii="Arial" w:hAnsi="Arial" w:cs="Arial"/>
                <w:sz w:val="24"/>
                <w:szCs w:val="24"/>
              </w:rPr>
            </w:pPr>
          </w:p>
        </w:tc>
        <w:tc>
          <w:tcPr>
            <w:tcW w:w="885" w:type="dxa"/>
            <w:vMerge/>
            <w:tcBorders>
              <w:top w:val="nil"/>
              <w:left w:val="nil"/>
              <w:bottom w:val="single" w:sz="6" w:space="0" w:color="000000"/>
              <w:right w:val="single" w:sz="6" w:space="0" w:color="000000"/>
            </w:tcBorders>
            <w:vAlign w:val="center"/>
            <w:hideMark/>
          </w:tcPr>
          <w:p w14:paraId="116E72A0" w14:textId="77777777" w:rsidR="005A0A78" w:rsidRPr="005A0A78" w:rsidRDefault="005A0A78" w:rsidP="005A0A78">
            <w:pPr>
              <w:jc w:val="both"/>
              <w:rPr>
                <w:rFonts w:ascii="Arial" w:hAnsi="Arial" w:cs="Arial"/>
                <w:sz w:val="24"/>
                <w:szCs w:val="24"/>
              </w:rPr>
            </w:pPr>
          </w:p>
        </w:tc>
        <w:tc>
          <w:tcPr>
            <w:tcW w:w="709" w:type="dxa"/>
            <w:vMerge/>
            <w:tcBorders>
              <w:top w:val="nil"/>
              <w:left w:val="nil"/>
              <w:bottom w:val="single" w:sz="6" w:space="0" w:color="000000"/>
              <w:right w:val="single" w:sz="6" w:space="0" w:color="000000"/>
            </w:tcBorders>
            <w:vAlign w:val="center"/>
            <w:hideMark/>
          </w:tcPr>
          <w:p w14:paraId="55300BD6" w14:textId="77777777" w:rsidR="005A0A78" w:rsidRPr="005A0A78" w:rsidRDefault="005A0A78" w:rsidP="005A0A78">
            <w:pPr>
              <w:jc w:val="both"/>
              <w:rPr>
                <w:rFonts w:ascii="Arial" w:hAnsi="Arial" w:cs="Arial"/>
                <w:sz w:val="24"/>
                <w:szCs w:val="24"/>
              </w:rPr>
            </w:pPr>
          </w:p>
        </w:tc>
        <w:tc>
          <w:tcPr>
            <w:tcW w:w="1134" w:type="dxa"/>
            <w:vMerge/>
            <w:tcBorders>
              <w:top w:val="nil"/>
              <w:left w:val="nil"/>
              <w:bottom w:val="single" w:sz="6" w:space="0" w:color="000000"/>
              <w:right w:val="single" w:sz="6" w:space="0" w:color="000000"/>
            </w:tcBorders>
            <w:vAlign w:val="center"/>
            <w:hideMark/>
          </w:tcPr>
          <w:p w14:paraId="2F42F4EC" w14:textId="77777777" w:rsidR="005A0A78" w:rsidRPr="005A0A78" w:rsidRDefault="005A0A78" w:rsidP="005A0A78">
            <w:pPr>
              <w:jc w:val="both"/>
              <w:rPr>
                <w:rFonts w:ascii="Arial" w:hAnsi="Arial" w:cs="Arial"/>
                <w:sz w:val="24"/>
                <w:szCs w:val="24"/>
              </w:rPr>
            </w:pPr>
          </w:p>
        </w:tc>
      </w:tr>
    </w:tbl>
    <w:p w14:paraId="38AED1C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Valor </w:t>
      </w:r>
      <w:r w:rsidRPr="005A0A78">
        <w:rPr>
          <w:rFonts w:ascii="Arial" w:hAnsi="Arial" w:cs="Arial"/>
          <w:b/>
          <w:bCs/>
          <w:sz w:val="24"/>
          <w:szCs w:val="24"/>
        </w:rPr>
        <w:t>mensal franquia monocromática</w:t>
      </w:r>
      <w:r w:rsidRPr="005A0A78">
        <w:rPr>
          <w:rFonts w:ascii="Arial" w:hAnsi="Arial" w:cs="Arial"/>
          <w:sz w:val="24"/>
          <w:szCs w:val="24"/>
        </w:rPr>
        <w:t>: R$ (_________)</w:t>
      </w:r>
    </w:p>
    <w:p w14:paraId="25B2747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Valor </w:t>
      </w:r>
      <w:r w:rsidRPr="005A0A78">
        <w:rPr>
          <w:rFonts w:ascii="Arial" w:hAnsi="Arial" w:cs="Arial"/>
          <w:b/>
          <w:bCs/>
          <w:sz w:val="24"/>
          <w:szCs w:val="24"/>
        </w:rPr>
        <w:t>anual franquia monocromática</w:t>
      </w:r>
      <w:r w:rsidRPr="005A0A78">
        <w:rPr>
          <w:rFonts w:ascii="Arial" w:hAnsi="Arial" w:cs="Arial"/>
          <w:sz w:val="24"/>
          <w:szCs w:val="24"/>
        </w:rPr>
        <w:t>: R$ (_________)</w:t>
      </w:r>
    </w:p>
    <w:p w14:paraId="4A2BDE4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bl>
      <w:tblPr>
        <w:tblW w:w="0" w:type="auto"/>
        <w:tblInd w:w="105" w:type="dxa"/>
        <w:tblCellMar>
          <w:top w:w="15" w:type="dxa"/>
          <w:left w:w="15" w:type="dxa"/>
          <w:bottom w:w="15" w:type="dxa"/>
          <w:right w:w="15" w:type="dxa"/>
        </w:tblCellMar>
        <w:tblLook w:val="04A0" w:firstRow="1" w:lastRow="0" w:firstColumn="1" w:lastColumn="0" w:noHBand="0" w:noVBand="1"/>
      </w:tblPr>
      <w:tblGrid>
        <w:gridCol w:w="2296"/>
        <w:gridCol w:w="1536"/>
        <w:gridCol w:w="990"/>
        <w:gridCol w:w="973"/>
        <w:gridCol w:w="799"/>
        <w:gridCol w:w="640"/>
        <w:gridCol w:w="1150"/>
      </w:tblGrid>
      <w:tr w:rsidR="005A0A78" w:rsidRPr="005A0A78" w14:paraId="1C8D961D" w14:textId="77777777">
        <w:trPr>
          <w:trHeight w:val="465"/>
        </w:trPr>
        <w:tc>
          <w:tcPr>
            <w:tcW w:w="9375" w:type="dxa"/>
            <w:gridSpan w:val="7"/>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hideMark/>
          </w:tcPr>
          <w:p w14:paraId="0FFA9E0A"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EQUIPAMENTOS COLORIDOS</w:t>
            </w:r>
          </w:p>
        </w:tc>
      </w:tr>
      <w:tr w:rsidR="005A0A78" w:rsidRPr="005A0A78" w14:paraId="33570676" w14:textId="77777777">
        <w:trPr>
          <w:trHeight w:val="960"/>
        </w:trPr>
        <w:tc>
          <w:tcPr>
            <w:tcW w:w="1590"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center"/>
            <w:hideMark/>
          </w:tcPr>
          <w:p w14:paraId="7EC49E0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Equipamentos</w:t>
            </w:r>
          </w:p>
        </w:tc>
        <w:tc>
          <w:tcPr>
            <w:tcW w:w="1425"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57EEE43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Marca/Modelo Fornecido</w:t>
            </w:r>
          </w:p>
        </w:tc>
        <w:tc>
          <w:tcPr>
            <w:tcW w:w="990"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02B6911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QD</w:t>
            </w:r>
          </w:p>
        </w:tc>
        <w:tc>
          <w:tcPr>
            <w:tcW w:w="1560"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30E9CBA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Franquia Mensal (</w:t>
            </w:r>
            <w:proofErr w:type="spellStart"/>
            <w:r w:rsidRPr="005A0A78">
              <w:rPr>
                <w:rFonts w:ascii="Arial" w:hAnsi="Arial" w:cs="Arial"/>
                <w:sz w:val="24"/>
                <w:szCs w:val="24"/>
              </w:rPr>
              <w:t>Pgs</w:t>
            </w:r>
            <w:proofErr w:type="spellEnd"/>
            <w:r w:rsidRPr="005A0A78">
              <w:rPr>
                <w:rFonts w:ascii="Arial" w:hAnsi="Arial" w:cs="Arial"/>
                <w:sz w:val="24"/>
                <w:szCs w:val="24"/>
              </w:rPr>
              <w:t>)</w:t>
            </w:r>
          </w:p>
        </w:tc>
        <w:tc>
          <w:tcPr>
            <w:tcW w:w="1425"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1437399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Valor Mensal</w:t>
            </w:r>
          </w:p>
        </w:tc>
        <w:tc>
          <w:tcPr>
            <w:tcW w:w="1275"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25A81D0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Valor Anual</w:t>
            </w:r>
          </w:p>
        </w:tc>
        <w:tc>
          <w:tcPr>
            <w:tcW w:w="1140"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3D6DAB7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Valor Página Excedente</w:t>
            </w:r>
          </w:p>
        </w:tc>
      </w:tr>
      <w:tr w:rsidR="005A0A78" w:rsidRPr="005A0A78" w14:paraId="2556D10C" w14:textId="77777777">
        <w:trPr>
          <w:trHeight w:val="2205"/>
        </w:trPr>
        <w:tc>
          <w:tcPr>
            <w:tcW w:w="1590"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center"/>
            <w:hideMark/>
          </w:tcPr>
          <w:p w14:paraId="2C9FB2B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Impressora laser/led </w:t>
            </w:r>
            <w:r w:rsidRPr="005A0A78">
              <w:rPr>
                <w:rFonts w:ascii="Arial" w:hAnsi="Arial" w:cs="Arial"/>
                <w:b/>
                <w:bCs/>
                <w:sz w:val="24"/>
                <w:szCs w:val="24"/>
              </w:rPr>
              <w:t>Colorida</w:t>
            </w:r>
            <w:r w:rsidRPr="005A0A78">
              <w:rPr>
                <w:rFonts w:ascii="Arial" w:hAnsi="Arial" w:cs="Arial"/>
                <w:sz w:val="24"/>
                <w:szCs w:val="24"/>
              </w:rPr>
              <w:t> de alta definição </w:t>
            </w:r>
            <w:r w:rsidRPr="005A0A78">
              <w:rPr>
                <w:rFonts w:ascii="Arial" w:hAnsi="Arial" w:cs="Arial"/>
                <w:b/>
                <w:bCs/>
                <w:sz w:val="24"/>
                <w:szCs w:val="24"/>
              </w:rPr>
              <w:t>(médio porte)</w:t>
            </w:r>
          </w:p>
        </w:tc>
        <w:tc>
          <w:tcPr>
            <w:tcW w:w="1425"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0598B64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990"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4E95B5C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04</w:t>
            </w:r>
          </w:p>
          <w:p w14:paraId="606B9A6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unidades</w:t>
            </w:r>
          </w:p>
        </w:tc>
        <w:tc>
          <w:tcPr>
            <w:tcW w:w="1560" w:type="dxa"/>
            <w:vMerge w:val="restart"/>
            <w:tcBorders>
              <w:top w:val="nil"/>
              <w:left w:val="nil"/>
              <w:bottom w:val="single" w:sz="6" w:space="0" w:color="000000"/>
              <w:right w:val="single" w:sz="6" w:space="0" w:color="000000"/>
            </w:tcBorders>
            <w:tcMar>
              <w:top w:w="0" w:type="dxa"/>
              <w:left w:w="0" w:type="dxa"/>
              <w:bottom w:w="0" w:type="dxa"/>
              <w:right w:w="0" w:type="dxa"/>
            </w:tcMar>
            <w:vAlign w:val="center"/>
            <w:hideMark/>
          </w:tcPr>
          <w:p w14:paraId="1B0EB4E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1.600</w:t>
            </w:r>
          </w:p>
        </w:tc>
        <w:tc>
          <w:tcPr>
            <w:tcW w:w="1425" w:type="dxa"/>
            <w:vMerge w:val="restart"/>
            <w:tcBorders>
              <w:top w:val="nil"/>
              <w:left w:val="nil"/>
              <w:bottom w:val="single" w:sz="6" w:space="0" w:color="000000"/>
              <w:right w:val="single" w:sz="6" w:space="0" w:color="000000"/>
            </w:tcBorders>
            <w:tcMar>
              <w:top w:w="0" w:type="dxa"/>
              <w:left w:w="0" w:type="dxa"/>
              <w:bottom w:w="0" w:type="dxa"/>
              <w:right w:w="0" w:type="dxa"/>
            </w:tcMar>
            <w:vAlign w:val="center"/>
            <w:hideMark/>
          </w:tcPr>
          <w:p w14:paraId="1E3F2C8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R$</w:t>
            </w:r>
          </w:p>
        </w:tc>
        <w:tc>
          <w:tcPr>
            <w:tcW w:w="1275" w:type="dxa"/>
            <w:vMerge w:val="restart"/>
            <w:tcBorders>
              <w:top w:val="nil"/>
              <w:left w:val="nil"/>
              <w:bottom w:val="single" w:sz="6" w:space="0" w:color="000000"/>
              <w:right w:val="single" w:sz="6" w:space="0" w:color="000000"/>
            </w:tcBorders>
            <w:tcMar>
              <w:top w:w="0" w:type="dxa"/>
              <w:left w:w="0" w:type="dxa"/>
              <w:bottom w:w="0" w:type="dxa"/>
              <w:right w:w="0" w:type="dxa"/>
            </w:tcMar>
            <w:vAlign w:val="center"/>
            <w:hideMark/>
          </w:tcPr>
          <w:p w14:paraId="789C27B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R$</w:t>
            </w:r>
          </w:p>
        </w:tc>
        <w:tc>
          <w:tcPr>
            <w:tcW w:w="1140" w:type="dxa"/>
            <w:vMerge w:val="restart"/>
            <w:tcBorders>
              <w:top w:val="nil"/>
              <w:left w:val="nil"/>
              <w:bottom w:val="single" w:sz="6" w:space="0" w:color="000000"/>
              <w:right w:val="single" w:sz="6" w:space="0" w:color="000000"/>
            </w:tcBorders>
            <w:tcMar>
              <w:top w:w="0" w:type="dxa"/>
              <w:left w:w="0" w:type="dxa"/>
              <w:bottom w:w="0" w:type="dxa"/>
              <w:right w:w="0" w:type="dxa"/>
            </w:tcMar>
            <w:vAlign w:val="center"/>
            <w:hideMark/>
          </w:tcPr>
          <w:p w14:paraId="19AD385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R$</w:t>
            </w:r>
          </w:p>
        </w:tc>
      </w:tr>
      <w:tr w:rsidR="005A0A78" w:rsidRPr="005A0A78" w14:paraId="5335D855" w14:textId="77777777">
        <w:trPr>
          <w:trHeight w:val="2070"/>
        </w:trPr>
        <w:tc>
          <w:tcPr>
            <w:tcW w:w="1590"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center"/>
            <w:hideMark/>
          </w:tcPr>
          <w:p w14:paraId="0E9E8DB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Impressora laser/led </w:t>
            </w:r>
            <w:r w:rsidRPr="005A0A78">
              <w:rPr>
                <w:rFonts w:ascii="Arial" w:hAnsi="Arial" w:cs="Arial"/>
                <w:b/>
                <w:bCs/>
                <w:sz w:val="24"/>
                <w:szCs w:val="24"/>
              </w:rPr>
              <w:t>Colorida</w:t>
            </w:r>
            <w:r w:rsidRPr="005A0A78">
              <w:rPr>
                <w:rFonts w:ascii="Arial" w:hAnsi="Arial" w:cs="Arial"/>
                <w:sz w:val="24"/>
                <w:szCs w:val="24"/>
              </w:rPr>
              <w:t> de alta definição </w:t>
            </w:r>
            <w:r w:rsidRPr="005A0A78">
              <w:rPr>
                <w:rFonts w:ascii="Arial" w:hAnsi="Arial" w:cs="Arial"/>
                <w:b/>
                <w:bCs/>
                <w:sz w:val="24"/>
                <w:szCs w:val="24"/>
              </w:rPr>
              <w:t>(pequeno porte)</w:t>
            </w:r>
          </w:p>
        </w:tc>
        <w:tc>
          <w:tcPr>
            <w:tcW w:w="1425"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73B006A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990"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42FB94E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w:t>
            </w:r>
          </w:p>
          <w:p w14:paraId="488C14C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unidades</w:t>
            </w:r>
          </w:p>
        </w:tc>
        <w:tc>
          <w:tcPr>
            <w:tcW w:w="0" w:type="auto"/>
            <w:vMerge/>
            <w:tcBorders>
              <w:top w:val="nil"/>
              <w:left w:val="nil"/>
              <w:bottom w:val="single" w:sz="6" w:space="0" w:color="000000"/>
              <w:right w:val="single" w:sz="6" w:space="0" w:color="000000"/>
            </w:tcBorders>
            <w:vAlign w:val="center"/>
            <w:hideMark/>
          </w:tcPr>
          <w:p w14:paraId="41069666" w14:textId="77777777" w:rsidR="005A0A78" w:rsidRPr="005A0A78" w:rsidRDefault="005A0A78" w:rsidP="005A0A78">
            <w:pPr>
              <w:jc w:val="both"/>
              <w:rPr>
                <w:rFonts w:ascii="Arial" w:hAnsi="Arial" w:cs="Arial"/>
                <w:sz w:val="24"/>
                <w:szCs w:val="24"/>
              </w:rPr>
            </w:pPr>
          </w:p>
        </w:tc>
        <w:tc>
          <w:tcPr>
            <w:tcW w:w="0" w:type="auto"/>
            <w:vMerge/>
            <w:tcBorders>
              <w:top w:val="nil"/>
              <w:left w:val="nil"/>
              <w:bottom w:val="single" w:sz="6" w:space="0" w:color="000000"/>
              <w:right w:val="single" w:sz="6" w:space="0" w:color="000000"/>
            </w:tcBorders>
            <w:vAlign w:val="center"/>
            <w:hideMark/>
          </w:tcPr>
          <w:p w14:paraId="34C49B0D" w14:textId="77777777" w:rsidR="005A0A78" w:rsidRPr="005A0A78" w:rsidRDefault="005A0A78" w:rsidP="005A0A78">
            <w:pPr>
              <w:jc w:val="both"/>
              <w:rPr>
                <w:rFonts w:ascii="Arial" w:hAnsi="Arial" w:cs="Arial"/>
                <w:sz w:val="24"/>
                <w:szCs w:val="24"/>
              </w:rPr>
            </w:pPr>
          </w:p>
        </w:tc>
        <w:tc>
          <w:tcPr>
            <w:tcW w:w="0" w:type="auto"/>
            <w:vMerge/>
            <w:tcBorders>
              <w:top w:val="nil"/>
              <w:left w:val="nil"/>
              <w:bottom w:val="single" w:sz="6" w:space="0" w:color="000000"/>
              <w:right w:val="single" w:sz="6" w:space="0" w:color="000000"/>
            </w:tcBorders>
            <w:vAlign w:val="center"/>
            <w:hideMark/>
          </w:tcPr>
          <w:p w14:paraId="757D0CF3" w14:textId="77777777" w:rsidR="005A0A78" w:rsidRPr="005A0A78" w:rsidRDefault="005A0A78" w:rsidP="005A0A78">
            <w:pPr>
              <w:jc w:val="both"/>
              <w:rPr>
                <w:rFonts w:ascii="Arial" w:hAnsi="Arial" w:cs="Arial"/>
                <w:sz w:val="24"/>
                <w:szCs w:val="24"/>
              </w:rPr>
            </w:pPr>
          </w:p>
        </w:tc>
        <w:tc>
          <w:tcPr>
            <w:tcW w:w="0" w:type="auto"/>
            <w:vMerge/>
            <w:tcBorders>
              <w:top w:val="nil"/>
              <w:left w:val="nil"/>
              <w:bottom w:val="single" w:sz="6" w:space="0" w:color="000000"/>
              <w:right w:val="single" w:sz="6" w:space="0" w:color="000000"/>
            </w:tcBorders>
            <w:vAlign w:val="center"/>
            <w:hideMark/>
          </w:tcPr>
          <w:p w14:paraId="5966AE34" w14:textId="77777777" w:rsidR="005A0A78" w:rsidRPr="005A0A78" w:rsidRDefault="005A0A78" w:rsidP="005A0A78">
            <w:pPr>
              <w:jc w:val="both"/>
              <w:rPr>
                <w:rFonts w:ascii="Arial" w:hAnsi="Arial" w:cs="Arial"/>
                <w:sz w:val="24"/>
                <w:szCs w:val="24"/>
              </w:rPr>
            </w:pPr>
          </w:p>
        </w:tc>
      </w:tr>
    </w:tbl>
    <w:p w14:paraId="53B90DB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Valor Página Excedente (NÃO PODERÁ EXCEDER O VALOR POR PÁGINA DA FRANQUIA)</w:t>
      </w:r>
    </w:p>
    <w:p w14:paraId="7D511C3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2BB392C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Valor </w:t>
      </w:r>
      <w:r w:rsidRPr="005A0A78">
        <w:rPr>
          <w:rFonts w:ascii="Arial" w:hAnsi="Arial" w:cs="Arial"/>
          <w:b/>
          <w:bCs/>
          <w:sz w:val="24"/>
          <w:szCs w:val="24"/>
        </w:rPr>
        <w:t>mensal franquia Colorida: R$ (_________)</w:t>
      </w:r>
    </w:p>
    <w:p w14:paraId="2312328F"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Valor anual franquia Colorida: R$ (_________)</w:t>
      </w:r>
    </w:p>
    <w:p w14:paraId="0C2A6B20"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Prazo de entrega: </w:t>
      </w:r>
      <w:r w:rsidRPr="005A0A78">
        <w:rPr>
          <w:rFonts w:ascii="Arial" w:hAnsi="Arial" w:cs="Arial"/>
          <w:sz w:val="24"/>
          <w:szCs w:val="24"/>
        </w:rPr>
        <w:t>15 (quinze) dias uteis após assinatura do contrato.</w:t>
      </w:r>
    </w:p>
    <w:p w14:paraId="525C4F90"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2.0 – FORMAS DE PAGAMENTO</w:t>
      </w:r>
    </w:p>
    <w:p w14:paraId="3A65363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O faturamento das parcelas de pagamento será efetuado de acordo com contrato e mediante a emissão de Notas Fiscais de Serviços.</w:t>
      </w:r>
    </w:p>
    <w:p w14:paraId="57DD628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63189AC5"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3.0 - PRAZO DE VALIDADE DA PROPOSTA</w:t>
      </w:r>
    </w:p>
    <w:p w14:paraId="41F6625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O prazo de validade da proposta </w:t>
      </w:r>
      <w:r w:rsidRPr="005A0A78">
        <w:rPr>
          <w:rFonts w:ascii="Arial" w:hAnsi="Arial" w:cs="Arial"/>
          <w:b/>
          <w:bCs/>
          <w:sz w:val="24"/>
          <w:szCs w:val="24"/>
        </w:rPr>
        <w:t>não será inferior a 90 (noventa) dias</w:t>
      </w:r>
      <w:r w:rsidRPr="005A0A78">
        <w:rPr>
          <w:rFonts w:ascii="Arial" w:hAnsi="Arial" w:cs="Arial"/>
          <w:sz w:val="24"/>
          <w:szCs w:val="24"/>
        </w:rPr>
        <w:t>, contados da data de sua apresentação, para efeito de adjudicação, homologação e assinatura do contrato e </w:t>
      </w:r>
      <w:r w:rsidRPr="005A0A78">
        <w:rPr>
          <w:rFonts w:ascii="Arial" w:hAnsi="Arial" w:cs="Arial"/>
          <w:b/>
          <w:bCs/>
          <w:sz w:val="24"/>
          <w:szCs w:val="24"/>
          <w:u w:val="single"/>
        </w:rPr>
        <w:t xml:space="preserve">de 12 (doze) meses para efeito de garantia dos valores referente a prestação mensal dos </w:t>
      </w:r>
      <w:proofErr w:type="gramStart"/>
      <w:r w:rsidRPr="005A0A78">
        <w:rPr>
          <w:rFonts w:ascii="Arial" w:hAnsi="Arial" w:cs="Arial"/>
          <w:b/>
          <w:bCs/>
          <w:sz w:val="24"/>
          <w:szCs w:val="24"/>
          <w:u w:val="single"/>
        </w:rPr>
        <w:t>serviços</w:t>
      </w:r>
      <w:r w:rsidRPr="005A0A78">
        <w:rPr>
          <w:rFonts w:ascii="Arial" w:hAnsi="Arial" w:cs="Arial"/>
          <w:b/>
          <w:bCs/>
          <w:sz w:val="24"/>
          <w:szCs w:val="24"/>
        </w:rPr>
        <w:t>;</w:t>
      </w:r>
      <w:r w:rsidRPr="005A0A78">
        <w:rPr>
          <w:rFonts w:ascii="Arial" w:hAnsi="Arial" w:cs="Arial"/>
          <w:sz w:val="24"/>
          <w:szCs w:val="24"/>
        </w:rPr>
        <w:t>.</w:t>
      </w:r>
      <w:proofErr w:type="gramEnd"/>
    </w:p>
    <w:p w14:paraId="2427773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1915BAD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Cidade/UF/Data ______________</w:t>
      </w:r>
      <w:proofErr w:type="gramStart"/>
      <w:r w:rsidRPr="005A0A78">
        <w:rPr>
          <w:rFonts w:ascii="Arial" w:hAnsi="Arial" w:cs="Arial"/>
          <w:sz w:val="24"/>
          <w:szCs w:val="24"/>
        </w:rPr>
        <w:t>_( )</w:t>
      </w:r>
      <w:proofErr w:type="gramEnd"/>
      <w:r w:rsidRPr="005A0A78">
        <w:rPr>
          <w:rFonts w:ascii="Arial" w:hAnsi="Arial" w:cs="Arial"/>
          <w:sz w:val="24"/>
          <w:szCs w:val="24"/>
        </w:rPr>
        <w:t>, ______/_________/________.</w:t>
      </w:r>
    </w:p>
    <w:p w14:paraId="71ACE07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102BBE0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_________________________________</w:t>
      </w:r>
    </w:p>
    <w:p w14:paraId="7924C33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Assinatura – Representante Legal</w:t>
      </w:r>
    </w:p>
    <w:p w14:paraId="1261FE2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CPF: ____________________</w:t>
      </w:r>
    </w:p>
    <w:p w14:paraId="5461057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291AE55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7DD2F4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4B6B3CC9" w14:textId="77777777" w:rsidR="005A0A78" w:rsidRPr="005A0A78" w:rsidRDefault="005A0A78" w:rsidP="005A0A78">
      <w:pPr>
        <w:jc w:val="center"/>
        <w:rPr>
          <w:rFonts w:ascii="Arial" w:hAnsi="Arial" w:cs="Arial"/>
          <w:sz w:val="24"/>
          <w:szCs w:val="24"/>
        </w:rPr>
      </w:pPr>
      <w:r w:rsidRPr="005A0A78">
        <w:rPr>
          <w:rFonts w:ascii="Arial" w:hAnsi="Arial" w:cs="Arial"/>
          <w:b/>
          <w:bCs/>
          <w:sz w:val="24"/>
          <w:szCs w:val="24"/>
        </w:rPr>
        <w:t>PREGÃO ELETRÔNICO Nº 90019/2025</w:t>
      </w:r>
      <w:r w:rsidRPr="005A0A78">
        <w:rPr>
          <w:rFonts w:ascii="Arial" w:hAnsi="Arial" w:cs="Arial"/>
          <w:sz w:val="24"/>
          <w:szCs w:val="24"/>
        </w:rPr>
        <w:br/>
      </w:r>
      <w:r w:rsidRPr="005A0A78">
        <w:rPr>
          <w:rFonts w:ascii="Arial" w:hAnsi="Arial" w:cs="Arial"/>
          <w:b/>
          <w:bCs/>
          <w:sz w:val="24"/>
          <w:szCs w:val="24"/>
        </w:rPr>
        <w:t>SEI CREMEGO Nº 25.9.000000685-6</w:t>
      </w:r>
    </w:p>
    <w:p w14:paraId="6C07D93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425DA6C"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ANEXO III – ESTUDO TÉCNICO PRELIMINAR</w:t>
      </w:r>
    </w:p>
    <w:p w14:paraId="3B390C05" w14:textId="77777777" w:rsidR="005A0A78" w:rsidRPr="005A0A78" w:rsidRDefault="005A0A78" w:rsidP="005A0A78">
      <w:pPr>
        <w:jc w:val="both"/>
        <w:rPr>
          <w:rFonts w:ascii="Arial" w:hAnsi="Arial" w:cs="Arial"/>
          <w:sz w:val="24"/>
          <w:szCs w:val="24"/>
        </w:rPr>
      </w:pPr>
      <w:bookmarkStart w:id="18" w:name="_Hlk194650232"/>
      <w:bookmarkEnd w:id="18"/>
      <w:r w:rsidRPr="005A0A78">
        <w:rPr>
          <w:rFonts w:ascii="Arial" w:hAnsi="Arial" w:cs="Arial"/>
          <w:b/>
          <w:bCs/>
          <w:sz w:val="24"/>
          <w:szCs w:val="24"/>
        </w:rPr>
        <w:t>ESTUDO TÉCNICO PRELIMINAR DA CONTRATAÇÃO</w:t>
      </w:r>
    </w:p>
    <w:p w14:paraId="168EEAC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3D23276"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1 INTRODUÇÃO</w:t>
      </w:r>
    </w:p>
    <w:p w14:paraId="5863B169" w14:textId="77777777" w:rsidR="00721DEA" w:rsidRDefault="005A0A78" w:rsidP="005A0A78">
      <w:pPr>
        <w:jc w:val="both"/>
        <w:rPr>
          <w:rFonts w:ascii="Arial" w:hAnsi="Arial" w:cs="Arial"/>
          <w:sz w:val="24"/>
          <w:szCs w:val="24"/>
        </w:rPr>
      </w:pPr>
      <w:r w:rsidRPr="005A0A78">
        <w:rPr>
          <w:rFonts w:ascii="Arial" w:hAnsi="Arial" w:cs="Arial"/>
          <w:sz w:val="24"/>
          <w:szCs w:val="24"/>
        </w:rPr>
        <w:t>O Estudo Técnico Preliminar tem por objetivo identificar e analisar os cenários para o atendimento da demanda que consta no Documento de Oficialização da Demanda, bem como demonstrar a viabilidade técnica e econômica das soluções identificadas, fornecendo as informações necessárias para subsidiar o respectivo processo de contratação.</w:t>
      </w:r>
    </w:p>
    <w:p w14:paraId="31E67BA3" w14:textId="0399FEC9" w:rsidR="005A0A78" w:rsidRPr="005A0A78" w:rsidRDefault="005A0A78" w:rsidP="005A0A78">
      <w:pPr>
        <w:jc w:val="both"/>
        <w:rPr>
          <w:rFonts w:ascii="Arial" w:hAnsi="Arial" w:cs="Arial"/>
          <w:sz w:val="24"/>
          <w:szCs w:val="24"/>
        </w:rPr>
      </w:pPr>
      <w:r w:rsidRPr="005A0A78">
        <w:rPr>
          <w:rFonts w:ascii="Arial" w:hAnsi="Arial" w:cs="Arial"/>
          <w:sz w:val="24"/>
          <w:szCs w:val="24"/>
        </w:rPr>
        <w:t>Referência: Art. XI da IN SGD/ME nº 1/2019.</w:t>
      </w:r>
    </w:p>
    <w:p w14:paraId="7221DA7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17C7785A"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2 DESCRIÇÃO DO OBJETO E DA NECESSIDADE DE AQUISIÇÃO</w:t>
      </w:r>
    </w:p>
    <w:p w14:paraId="5A60DC4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Este estudo pretende avaliar a viabilidade para contratação de pessoa jurídica prestadora de serviços continuados de reprografia, o que inclui impressão, cópia e digitalização, fornecimento de equipamentos em regime de comodato, fornecimento de consumíveis (exceto papel), reposição imediata de equipamentos que porventura apresentem defeitos, disponibilização de sistema de gerenciamento do parque de impressão, bem como atendimento técnico qualificado on-site para instalação de equipamentos, manutenção preventiva e corretiva e orientação aos utilizadores.</w:t>
      </w:r>
    </w:p>
    <w:p w14:paraId="50EE6EF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Os serviços descritos estão em execução atualmente, conforme o Contrato do processo de Licitação nº 003/2020, que encerra sua última vigência em 28/09/2025, não podendo mais ser prorrogado.</w:t>
      </w:r>
    </w:p>
    <w:p w14:paraId="66250E1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A contratação tem a finalidade de manter, de forma econômica e contínua, esses serviços já utilizados nas dependências do CREMEGO, de modo a atender as atividades da área administrativa no cumprimento de suas finalidades institucionais.</w:t>
      </w:r>
    </w:p>
    <w:p w14:paraId="369B7AC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5C2E584"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3. ÁREA REQUISITANTE</w:t>
      </w:r>
    </w:p>
    <w:tbl>
      <w:tblPr>
        <w:tblW w:w="8355" w:type="dxa"/>
        <w:tblCellMar>
          <w:top w:w="15" w:type="dxa"/>
          <w:left w:w="15" w:type="dxa"/>
          <w:bottom w:w="15" w:type="dxa"/>
          <w:right w:w="15" w:type="dxa"/>
        </w:tblCellMar>
        <w:tblLook w:val="04A0" w:firstRow="1" w:lastRow="0" w:firstColumn="1" w:lastColumn="0" w:noHBand="0" w:noVBand="1"/>
      </w:tblPr>
      <w:tblGrid>
        <w:gridCol w:w="3330"/>
        <w:gridCol w:w="5025"/>
      </w:tblGrid>
      <w:tr w:rsidR="005A0A78" w:rsidRPr="005A0A78" w14:paraId="580F3468" w14:textId="77777777">
        <w:tc>
          <w:tcPr>
            <w:tcW w:w="3330"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20EBA0AB"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Área Requisitante</w:t>
            </w:r>
          </w:p>
        </w:tc>
        <w:tc>
          <w:tcPr>
            <w:tcW w:w="5025"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14:paraId="0A7F7DF1"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Responsável</w:t>
            </w:r>
          </w:p>
        </w:tc>
      </w:tr>
      <w:tr w:rsidR="005A0A78" w:rsidRPr="005A0A78" w14:paraId="24385688" w14:textId="77777777">
        <w:tc>
          <w:tcPr>
            <w:tcW w:w="333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5A5A59E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Departamento de Tecnologia da Informação</w:t>
            </w:r>
          </w:p>
        </w:tc>
        <w:tc>
          <w:tcPr>
            <w:tcW w:w="5025" w:type="dxa"/>
            <w:tcBorders>
              <w:top w:val="nil"/>
              <w:left w:val="nil"/>
              <w:bottom w:val="single" w:sz="6" w:space="0" w:color="000000"/>
              <w:right w:val="single" w:sz="6" w:space="0" w:color="000000"/>
            </w:tcBorders>
            <w:tcMar>
              <w:top w:w="0" w:type="dxa"/>
              <w:left w:w="105" w:type="dxa"/>
              <w:bottom w:w="0" w:type="dxa"/>
              <w:right w:w="105" w:type="dxa"/>
            </w:tcMar>
            <w:hideMark/>
          </w:tcPr>
          <w:p w14:paraId="5738419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Marco Aurélio Ferreira Felix (Coordenador de Redes e Suporte do CREMEGO)</w:t>
            </w:r>
          </w:p>
        </w:tc>
      </w:tr>
    </w:tbl>
    <w:p w14:paraId="205C66B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13DE3781"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4. PREVISÃO NO PLANO DE CONTRAÇÃO ANUAL - PCA</w:t>
      </w:r>
    </w:p>
    <w:p w14:paraId="4F04175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O objeto do presente instrumento encontra previsão no processo SEI: 24.9.000004805-6 Item 25.</w:t>
      </w:r>
    </w:p>
    <w:p w14:paraId="6B006FB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ACBD7FE"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5. CLASSIFICAÇÃO</w:t>
      </w:r>
    </w:p>
    <w:p w14:paraId="4929EA7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Bens e serviços comuns de natureza continuada com padrões de desempenho e qualidade definidos objetivamente pelo edital, por meio de especificações usuais de mercado padronizáveis em termos de desempenho e qualidade (Art. 6º, XV, da Lei 14.133/2021).</w:t>
      </w:r>
    </w:p>
    <w:p w14:paraId="6813A93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5550B891"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6. JUSTIFICATIVA</w:t>
      </w:r>
    </w:p>
    <w:p w14:paraId="14C574F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presente contratação justifica-se pela necessidade de prover ao CREMEGO um modelo eficaz, capaz de atender a demanda de impressão através da instalação de equipamentos de impressão (impressoras) e do fornecimento de insumos consumíveis (exceto papel), atendendo de forma continuada e controlada, evitando desperdícios e descontinuidade causada pela falta de suprimentos e manutenção preventiva e corretiva dos equipamentos incluindo software para gerenciamento dos recursos de impressão. Esse processo de análise da necessidade do serviço de impressão iniciou-se em decorrência do fim da possibilidade de não poder ser renovado o contrato vigente.</w:t>
      </w:r>
    </w:p>
    <w:p w14:paraId="7625A70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O contrato de locação atual se vencerá no dia 28 de setembro de 2025, não sendo possível mais nenhuma renovação. Caso não haja continuidade desses serviços, haverá um grande impacto na prestação de serviços a classe médica e todos setores do CREMEGO.</w:t>
      </w:r>
    </w:p>
    <w:p w14:paraId="1D84F22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presente contratação de serviço de outsourcing de impressão é essencial para o desempenho das atividades institucionais/operacionais, sendo um serviço demandado, em diferentes níveis, por todos os departamentos do CREMEGO.</w:t>
      </w:r>
    </w:p>
    <w:p w14:paraId="104AE13E"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Desta forma, espera-se os seguintes benefícios:</w:t>
      </w:r>
    </w:p>
    <w:p w14:paraId="23AFD2E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Manter ou melhorar a qualidade e disponibilidade da solução de impressão;</w:t>
      </w:r>
    </w:p>
    <w:p w14:paraId="2B3AB76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Reduzir os gastos com aquisição e manutenção de impressoras e compra de suprimentos. Proporcionar redução de custos com os insumos/consumíveis, visto que estes são fornecidos com menores preços, obtidos pelas compras em grande escala, que podem ser realizadas pelo prestador de serviço;</w:t>
      </w:r>
    </w:p>
    <w:p w14:paraId="069B530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Manter parque tecnológico de impressão atualizado de modo a acompanhar as inovações tecnológicas e os novos padrões de mercado, assim como promover </w:t>
      </w:r>
      <w:r w:rsidRPr="005A0A78">
        <w:rPr>
          <w:rFonts w:ascii="Arial" w:hAnsi="Arial" w:cs="Arial"/>
          <w:sz w:val="24"/>
          <w:szCs w:val="24"/>
        </w:rPr>
        <w:lastRenderedPageBreak/>
        <w:t>a melhoria de produtividade, qualidade e economicidade, com melhoria dos índices de disponibilidade dos equipamentos;</w:t>
      </w:r>
    </w:p>
    <w:p w14:paraId="0FCBD34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Permitir a eliminação da necessidade de infraestrutura (pessoal técnico especializado) de logística para atendimento de solicitações e distribuição de insumos/consumíveis;</w:t>
      </w:r>
    </w:p>
    <w:p w14:paraId="1975586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Reduzir as interrupções do serviço de impressão, através da implantação e aplicação de níveis de serviço (SLA);</w:t>
      </w:r>
    </w:p>
    <w:p w14:paraId="45CD732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Proporcionar uniformização e padronização dos produtos finais de impressão;</w:t>
      </w:r>
    </w:p>
    <w:p w14:paraId="75C7BC84"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Tabelas com dados da contratação atual:</w:t>
      </w:r>
    </w:p>
    <w:tbl>
      <w:tblPr>
        <w:tblW w:w="8070" w:type="dxa"/>
        <w:tblCellMar>
          <w:top w:w="15" w:type="dxa"/>
          <w:left w:w="15" w:type="dxa"/>
          <w:bottom w:w="15" w:type="dxa"/>
          <w:right w:w="15" w:type="dxa"/>
        </w:tblCellMar>
        <w:tblLook w:val="04A0" w:firstRow="1" w:lastRow="0" w:firstColumn="1" w:lastColumn="0" w:noHBand="0" w:noVBand="1"/>
      </w:tblPr>
      <w:tblGrid>
        <w:gridCol w:w="3225"/>
        <w:gridCol w:w="2145"/>
        <w:gridCol w:w="2700"/>
      </w:tblGrid>
      <w:tr w:rsidR="005A0A78" w:rsidRPr="005A0A78" w14:paraId="1D7A50B0" w14:textId="77777777">
        <w:tc>
          <w:tcPr>
            <w:tcW w:w="3225"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0A97FEE1"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Franquias contratadas</w:t>
            </w:r>
          </w:p>
        </w:tc>
        <w:tc>
          <w:tcPr>
            <w:tcW w:w="2145"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14:paraId="0419B903"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Nº de copias</w:t>
            </w:r>
          </w:p>
        </w:tc>
        <w:tc>
          <w:tcPr>
            <w:tcW w:w="270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14:paraId="69DB4F33"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Valor por página impressa</w:t>
            </w:r>
          </w:p>
        </w:tc>
      </w:tr>
      <w:tr w:rsidR="005A0A78" w:rsidRPr="005A0A78" w14:paraId="5855F6A0" w14:textId="77777777">
        <w:tc>
          <w:tcPr>
            <w:tcW w:w="322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8763EC2" w14:textId="77777777" w:rsidR="005A0A78" w:rsidRPr="005A0A78" w:rsidRDefault="005A0A78" w:rsidP="00721DEA">
            <w:pPr>
              <w:jc w:val="center"/>
              <w:rPr>
                <w:rFonts w:ascii="Arial" w:hAnsi="Arial" w:cs="Arial"/>
                <w:sz w:val="24"/>
                <w:szCs w:val="24"/>
              </w:rPr>
            </w:pPr>
            <w:r w:rsidRPr="005A0A78">
              <w:rPr>
                <w:rFonts w:ascii="Arial" w:hAnsi="Arial" w:cs="Arial"/>
                <w:sz w:val="24"/>
                <w:szCs w:val="24"/>
              </w:rPr>
              <w:t>Franquia P&amp;B</w:t>
            </w:r>
          </w:p>
        </w:tc>
        <w:tc>
          <w:tcPr>
            <w:tcW w:w="2145" w:type="dxa"/>
            <w:tcBorders>
              <w:top w:val="nil"/>
              <w:left w:val="nil"/>
              <w:bottom w:val="single" w:sz="6" w:space="0" w:color="000000"/>
              <w:right w:val="single" w:sz="6" w:space="0" w:color="000000"/>
            </w:tcBorders>
            <w:tcMar>
              <w:top w:w="0" w:type="dxa"/>
              <w:left w:w="105" w:type="dxa"/>
              <w:bottom w:w="0" w:type="dxa"/>
              <w:right w:w="105" w:type="dxa"/>
            </w:tcMar>
            <w:hideMark/>
          </w:tcPr>
          <w:p w14:paraId="6B529BF9" w14:textId="77777777" w:rsidR="005A0A78" w:rsidRPr="005A0A78" w:rsidRDefault="005A0A78" w:rsidP="00721DEA">
            <w:pPr>
              <w:jc w:val="center"/>
              <w:rPr>
                <w:rFonts w:ascii="Arial" w:hAnsi="Arial" w:cs="Arial"/>
                <w:sz w:val="24"/>
                <w:szCs w:val="24"/>
              </w:rPr>
            </w:pPr>
            <w:r w:rsidRPr="005A0A78">
              <w:rPr>
                <w:rFonts w:ascii="Arial" w:hAnsi="Arial" w:cs="Arial"/>
                <w:sz w:val="24"/>
                <w:szCs w:val="24"/>
              </w:rPr>
              <w:t>36.000</w:t>
            </w:r>
          </w:p>
        </w:tc>
        <w:tc>
          <w:tcPr>
            <w:tcW w:w="2700" w:type="dxa"/>
            <w:tcBorders>
              <w:top w:val="nil"/>
              <w:left w:val="nil"/>
              <w:bottom w:val="single" w:sz="6" w:space="0" w:color="000000"/>
              <w:right w:val="single" w:sz="6" w:space="0" w:color="000000"/>
            </w:tcBorders>
            <w:tcMar>
              <w:top w:w="0" w:type="dxa"/>
              <w:left w:w="105" w:type="dxa"/>
              <w:bottom w:w="0" w:type="dxa"/>
              <w:right w:w="105" w:type="dxa"/>
            </w:tcMar>
            <w:hideMark/>
          </w:tcPr>
          <w:p w14:paraId="5B369744" w14:textId="77777777" w:rsidR="005A0A78" w:rsidRPr="005A0A78" w:rsidRDefault="005A0A78" w:rsidP="00721DEA">
            <w:pPr>
              <w:jc w:val="center"/>
              <w:rPr>
                <w:rFonts w:ascii="Arial" w:hAnsi="Arial" w:cs="Arial"/>
                <w:sz w:val="24"/>
                <w:szCs w:val="24"/>
              </w:rPr>
            </w:pPr>
            <w:r w:rsidRPr="005A0A78">
              <w:rPr>
                <w:rFonts w:ascii="Arial" w:hAnsi="Arial" w:cs="Arial"/>
                <w:sz w:val="24"/>
                <w:szCs w:val="24"/>
              </w:rPr>
              <w:t>R$ 0,076</w:t>
            </w:r>
          </w:p>
        </w:tc>
      </w:tr>
      <w:tr w:rsidR="005A0A78" w:rsidRPr="005A0A78" w14:paraId="33F2522E" w14:textId="77777777">
        <w:tc>
          <w:tcPr>
            <w:tcW w:w="322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4E339AE" w14:textId="77777777" w:rsidR="005A0A78" w:rsidRPr="005A0A78" w:rsidRDefault="005A0A78" w:rsidP="00721DEA">
            <w:pPr>
              <w:jc w:val="center"/>
              <w:rPr>
                <w:rFonts w:ascii="Arial" w:hAnsi="Arial" w:cs="Arial"/>
                <w:sz w:val="24"/>
                <w:szCs w:val="24"/>
              </w:rPr>
            </w:pPr>
            <w:r w:rsidRPr="005A0A78">
              <w:rPr>
                <w:rFonts w:ascii="Arial" w:hAnsi="Arial" w:cs="Arial"/>
                <w:sz w:val="24"/>
                <w:szCs w:val="24"/>
              </w:rPr>
              <w:t>Franquia COR</w:t>
            </w:r>
          </w:p>
        </w:tc>
        <w:tc>
          <w:tcPr>
            <w:tcW w:w="2145" w:type="dxa"/>
            <w:tcBorders>
              <w:top w:val="nil"/>
              <w:left w:val="nil"/>
              <w:bottom w:val="single" w:sz="6" w:space="0" w:color="000000"/>
              <w:right w:val="single" w:sz="6" w:space="0" w:color="000000"/>
            </w:tcBorders>
            <w:tcMar>
              <w:top w:w="0" w:type="dxa"/>
              <w:left w:w="105" w:type="dxa"/>
              <w:bottom w:w="0" w:type="dxa"/>
              <w:right w:w="105" w:type="dxa"/>
            </w:tcMar>
            <w:hideMark/>
          </w:tcPr>
          <w:p w14:paraId="4C28B515" w14:textId="77777777" w:rsidR="005A0A78" w:rsidRPr="005A0A78" w:rsidRDefault="005A0A78" w:rsidP="00721DEA">
            <w:pPr>
              <w:jc w:val="center"/>
              <w:rPr>
                <w:rFonts w:ascii="Arial" w:hAnsi="Arial" w:cs="Arial"/>
                <w:sz w:val="24"/>
                <w:szCs w:val="24"/>
              </w:rPr>
            </w:pPr>
            <w:r w:rsidRPr="005A0A78">
              <w:rPr>
                <w:rFonts w:ascii="Arial" w:hAnsi="Arial" w:cs="Arial"/>
                <w:sz w:val="24"/>
                <w:szCs w:val="24"/>
              </w:rPr>
              <w:t>1.600</w:t>
            </w:r>
          </w:p>
        </w:tc>
        <w:tc>
          <w:tcPr>
            <w:tcW w:w="2700" w:type="dxa"/>
            <w:tcBorders>
              <w:top w:val="nil"/>
              <w:left w:val="nil"/>
              <w:bottom w:val="single" w:sz="6" w:space="0" w:color="000000"/>
              <w:right w:val="single" w:sz="6" w:space="0" w:color="000000"/>
            </w:tcBorders>
            <w:tcMar>
              <w:top w:w="0" w:type="dxa"/>
              <w:left w:w="105" w:type="dxa"/>
              <w:bottom w:w="0" w:type="dxa"/>
              <w:right w:w="105" w:type="dxa"/>
            </w:tcMar>
            <w:hideMark/>
          </w:tcPr>
          <w:p w14:paraId="50B7BD9F" w14:textId="77777777" w:rsidR="005A0A78" w:rsidRPr="005A0A78" w:rsidRDefault="005A0A78" w:rsidP="00721DEA">
            <w:pPr>
              <w:jc w:val="center"/>
              <w:rPr>
                <w:rFonts w:ascii="Arial" w:hAnsi="Arial" w:cs="Arial"/>
                <w:sz w:val="24"/>
                <w:szCs w:val="24"/>
              </w:rPr>
            </w:pPr>
            <w:r w:rsidRPr="005A0A78">
              <w:rPr>
                <w:rFonts w:ascii="Arial" w:hAnsi="Arial" w:cs="Arial"/>
                <w:sz w:val="24"/>
                <w:szCs w:val="24"/>
              </w:rPr>
              <w:t>R$ 0,61</w:t>
            </w:r>
          </w:p>
        </w:tc>
      </w:tr>
    </w:tbl>
    <w:p w14:paraId="72478B3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3DB5D63D"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7 DESCRIÇÃO DOS REQUISITOS DA POTENCIAL CONTRATAÇÃO</w:t>
      </w:r>
    </w:p>
    <w:p w14:paraId="03E8C0CC"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(Referência: inciso VIII do Art. 5º da IN SEGES nº 01/2023)</w:t>
      </w:r>
    </w:p>
    <w:p w14:paraId="1339156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FF6A1E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 Na tabela abaixo, podemos ilustrar o quantitativo de impressões no período de 12 meses no exercício de 2024 na sede do CREMEGO.</w:t>
      </w:r>
    </w:p>
    <w:p w14:paraId="03ACF49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8E3E64B" w14:textId="24CACC5A" w:rsidR="005A0A78" w:rsidRPr="005A0A78" w:rsidRDefault="005A0A78" w:rsidP="005A0A78">
      <w:pPr>
        <w:jc w:val="both"/>
        <w:rPr>
          <w:rFonts w:ascii="Arial" w:hAnsi="Arial" w:cs="Arial"/>
          <w:sz w:val="24"/>
          <w:szCs w:val="24"/>
        </w:rPr>
      </w:pPr>
      <w:r w:rsidRPr="005A0A78">
        <w:rPr>
          <w:rFonts w:ascii="Arial" w:hAnsi="Arial" w:cs="Arial"/>
          <w:sz w:val="24"/>
          <w:szCs w:val="24"/>
        </w:rPr>
        <w:t> </w:t>
      </w:r>
      <w:r w:rsidR="007649EC">
        <w:rPr>
          <w:noProof/>
        </w:rPr>
        <w:drawing>
          <wp:inline distT="0" distB="0" distL="0" distR="0" wp14:anchorId="49464D73" wp14:editId="226EADA0">
            <wp:extent cx="5400675" cy="1245870"/>
            <wp:effectExtent l="0" t="0" r="9525" b="0"/>
            <wp:docPr id="1105616401"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00675" cy="1245870"/>
                    </a:xfrm>
                    <a:prstGeom prst="rect">
                      <a:avLst/>
                    </a:prstGeom>
                    <a:noFill/>
                    <a:ln>
                      <a:noFill/>
                    </a:ln>
                  </pic:spPr>
                </pic:pic>
              </a:graphicData>
            </a:graphic>
          </wp:inline>
        </w:drawing>
      </w:r>
    </w:p>
    <w:p w14:paraId="5DE2E4D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6471D60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7.1.1 Com base na tabela acima temos uma </w:t>
      </w:r>
      <w:r w:rsidRPr="005A0A78">
        <w:rPr>
          <w:rFonts w:ascii="Arial" w:hAnsi="Arial" w:cs="Arial"/>
          <w:b/>
          <w:bCs/>
          <w:sz w:val="24"/>
          <w:szCs w:val="24"/>
        </w:rPr>
        <w:t>média mensal de 31344 (Trinta e um Mil e Trezentos e Quarenta e Quatro)</w:t>
      </w:r>
      <w:r w:rsidRPr="005A0A78">
        <w:rPr>
          <w:rFonts w:ascii="Arial" w:hAnsi="Arial" w:cs="Arial"/>
          <w:sz w:val="24"/>
          <w:szCs w:val="24"/>
        </w:rPr>
        <w:t> impressões monocromáticas e </w:t>
      </w:r>
      <w:r w:rsidRPr="005A0A78">
        <w:rPr>
          <w:rFonts w:ascii="Arial" w:hAnsi="Arial" w:cs="Arial"/>
          <w:b/>
          <w:bCs/>
          <w:sz w:val="24"/>
          <w:szCs w:val="24"/>
        </w:rPr>
        <w:t>1816 (Hum mil Oitocentos e Dezesseis) </w:t>
      </w:r>
      <w:r w:rsidRPr="005A0A78">
        <w:rPr>
          <w:rFonts w:ascii="Arial" w:hAnsi="Arial" w:cs="Arial"/>
          <w:sz w:val="24"/>
          <w:szCs w:val="24"/>
        </w:rPr>
        <w:t>impressões coloridas.</w:t>
      </w:r>
    </w:p>
    <w:p w14:paraId="7E2DE20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7.1.2 fase de estimativa da demanda foi dividida em duas etapas:</w:t>
      </w:r>
    </w:p>
    <w:p w14:paraId="4144111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Análise dos relatórios mensais dos últimos 12 meses, trazendo a média de impressão conforme tabela do item 7.1;</w:t>
      </w:r>
    </w:p>
    <w:p w14:paraId="6B4F5E6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Levando em consideração a diminuição de impressões coloridas devido a implantação SEI e o aumento de mais duas impressoras sendo uma para o Departamento de Recursos Humanos e outra para Superintendência, entendemos que podemos reduzir da mediana e fixar o valor de 1600 impressões mês.</w:t>
      </w:r>
    </w:p>
    <w:p w14:paraId="5EE5ECE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Levantamento com as áreas a respeito de possíveis novas necessidades e melhorias que o serviço poderia oferecer, no caso das Delegacias Regionais (Anápolis, Formosa, Rio Verde, Luziânia e Itumbiara), conforme e-mails em anexo ao processo.</w:t>
      </w:r>
    </w:p>
    <w:p w14:paraId="35BE8FC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A partir disso chegamos ao novo cenário de distribuição de impressoras na sede e nas Delegacias Regionais com a quantidade mensal de impressões com base na média dos 12 meses anteriores.</w:t>
      </w:r>
    </w:p>
    <w:p w14:paraId="6A9E4C5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No quantitativo apurado, levamos em consideração a sazonalidade de eventos, que deve atender as demandas em período de pico e também nos períodos que os equipamentos possam ser menos exigidos.</w:t>
      </w:r>
    </w:p>
    <w:p w14:paraId="55E35BE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Atualmente nossas Delegacias Regionais, utilizam impressoras próprias com mais de 10 anos de uso, e com constantes problemas apresentados, ocasionando várias intercorrências nos atendimentos prestados.</w:t>
      </w:r>
    </w:p>
    <w:p w14:paraId="0E4A876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5C38B735"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8 LEVANTAMENTO DE MERCADO</w:t>
      </w:r>
    </w:p>
    <w:p w14:paraId="06D948B8"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(Referência: inciso VI do Art. 5º da IN SEGES nº 01/2023)</w:t>
      </w:r>
    </w:p>
    <w:p w14:paraId="58C773D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O mercado apresenta algumas soluções a respeito do serviço de impressão e digitalização:</w:t>
      </w:r>
    </w:p>
    <w:p w14:paraId="76B4C7E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Aquisição dos equipamentos necessários pelo próprio CREMEGO gerando também a necessidade de aquisição regularmente de insumos;</w:t>
      </w:r>
    </w:p>
    <w:p w14:paraId="1065512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Locação (</w:t>
      </w:r>
      <w:proofErr w:type="spellStart"/>
      <w:r w:rsidRPr="005A0A78">
        <w:rPr>
          <w:rFonts w:ascii="Arial" w:hAnsi="Arial" w:cs="Arial"/>
          <w:sz w:val="24"/>
          <w:szCs w:val="24"/>
        </w:rPr>
        <w:t>Outsorcing</w:t>
      </w:r>
      <w:proofErr w:type="spellEnd"/>
      <w:r w:rsidRPr="005A0A78">
        <w:rPr>
          <w:rFonts w:ascii="Arial" w:hAnsi="Arial" w:cs="Arial"/>
          <w:sz w:val="24"/>
          <w:szCs w:val="24"/>
        </w:rPr>
        <w:t>) de equipamentos de empresas especializadas com insumos, o que contemplaria o objeto alvo da especificação técnica e;</w:t>
      </w:r>
    </w:p>
    <w:p w14:paraId="19E7A24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Locação (</w:t>
      </w:r>
      <w:proofErr w:type="spellStart"/>
      <w:r w:rsidRPr="005A0A78">
        <w:rPr>
          <w:rFonts w:ascii="Arial" w:hAnsi="Arial" w:cs="Arial"/>
          <w:sz w:val="24"/>
          <w:szCs w:val="24"/>
        </w:rPr>
        <w:t>Outsorcing</w:t>
      </w:r>
      <w:proofErr w:type="spellEnd"/>
      <w:r w:rsidRPr="005A0A78">
        <w:rPr>
          <w:rFonts w:ascii="Arial" w:hAnsi="Arial" w:cs="Arial"/>
          <w:sz w:val="24"/>
          <w:szCs w:val="24"/>
        </w:rPr>
        <w:t>) de equipamentos de empresas especializadas sem insumos, o que geraria a necessidade de aquisição regularmente de insumos;</w:t>
      </w:r>
    </w:p>
    <w:p w14:paraId="66497ED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Face as soluções de mercado disponíveis para atendimento às necessidades do CREMEGO, analisamos algumas opções e entendemos que a aquisição de impressoras para o perfil do CREMEGO devido a quantidade de equipamentos necessários para atender a sede e as demais delegacias regionais, é uma opção que não apresenta eficiência. Em casos de falhas mecânicas e/ou lógicas nos equipamentos, devemos fazer levantamento de possíveis fornecedores para elaboração de orçamento e o tempo para resolução fica prolongado. Por prática de mercado, a análise do problema no equipamento é cobrada, gerando custos adicionais como de deslocamento do equipamento nas assistências técnicas para orçamento.</w:t>
      </w:r>
    </w:p>
    <w:p w14:paraId="2C930FE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 acordo com o volume e criticidade de documentos que são impressos, entendemos que a contratação de uma empresa para impressão fora de nossas unidades, traria desvantagens no tempo e despesas de envio.</w:t>
      </w:r>
    </w:p>
    <w:p w14:paraId="20D549E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Importante destacar que a terceirização (outsourcing) do serviço de impressão, cópias e digitalização é o modelo cada vez mais utilizado pela administração pública por trazer diversas vantagens: toda a complexidade de aquisição de equipamentos, suprimentos, serviço de manutenção e troca de peças, atualização tecnológica e de suporte técnico é realizada pela empresa contratada, ficando à Administração a responsabilidade da gestão eficiente do contrato. O modelo de outsourcing proporciona também alta disponibilidade do serviço de impressão, sem a necessidade de realização de outros processos licitatórios inerentes para a compra de peças e insumos. Neste sentido, o modelo que abrange a aquisição de estações de impressão foi desconsiderado.</w:t>
      </w:r>
    </w:p>
    <w:p w14:paraId="31805BD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O outsourcing vem ganhando cada vez mais destaque por ter entre seus benefícios o aumento da produtividade e uma significativa redução de custos.</w:t>
      </w:r>
    </w:p>
    <w:p w14:paraId="244F05F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Essa prática, amplamente utilizada no mercado, consiste na terceirização integral dos serviços de impressão e cópias, permitindo à Administração dedicar-</w:t>
      </w:r>
      <w:r w:rsidRPr="005A0A78">
        <w:rPr>
          <w:rFonts w:ascii="Arial" w:hAnsi="Arial" w:cs="Arial"/>
          <w:sz w:val="24"/>
          <w:szCs w:val="24"/>
        </w:rPr>
        <w:lastRenderedPageBreak/>
        <w:t>se às atividades finalísticas. Tal modelo está alinhado à visão institucional do CREMEGO, que já o adota com bons resultados há alguns anos.</w:t>
      </w:r>
    </w:p>
    <w:p w14:paraId="06A3BE0E"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Analise comparativa das soluções</w:t>
      </w:r>
    </w:p>
    <w:p w14:paraId="52BEC7D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Para escolher o melhor tipo de solução a contratar, realizou-se uma análise comparativa entre as soluções disponíveis no mercado, levando em consideração os aspectos técnicos e econômicos,</w:t>
      </w:r>
    </w:p>
    <w:p w14:paraId="7C05A27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bl>
      <w:tblPr>
        <w:tblW w:w="9435" w:type="dxa"/>
        <w:tblCellMar>
          <w:top w:w="15" w:type="dxa"/>
          <w:left w:w="15" w:type="dxa"/>
          <w:bottom w:w="15" w:type="dxa"/>
          <w:right w:w="15" w:type="dxa"/>
        </w:tblCellMar>
        <w:tblLook w:val="04A0" w:firstRow="1" w:lastRow="0" w:firstColumn="1" w:lastColumn="0" w:noHBand="0" w:noVBand="1"/>
      </w:tblPr>
      <w:tblGrid>
        <w:gridCol w:w="2383"/>
        <w:gridCol w:w="1973"/>
        <w:gridCol w:w="2480"/>
        <w:gridCol w:w="2599"/>
      </w:tblGrid>
      <w:tr w:rsidR="005A0A78" w:rsidRPr="005A0A78" w14:paraId="24A52C64" w14:textId="77777777">
        <w:tc>
          <w:tcPr>
            <w:tcW w:w="3855"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7F370991"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Modalidade</w:t>
            </w:r>
          </w:p>
        </w:tc>
        <w:tc>
          <w:tcPr>
            <w:tcW w:w="252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14:paraId="7D770B90"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Descrição</w:t>
            </w:r>
          </w:p>
        </w:tc>
        <w:tc>
          <w:tcPr>
            <w:tcW w:w="5985"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14:paraId="5B03984F"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Vantagens</w:t>
            </w:r>
          </w:p>
        </w:tc>
        <w:tc>
          <w:tcPr>
            <w:tcW w:w="5025"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14:paraId="33F6F86D"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Desvantagens</w:t>
            </w:r>
          </w:p>
        </w:tc>
      </w:tr>
      <w:tr w:rsidR="005A0A78" w:rsidRPr="005A0A78" w14:paraId="10C0FE78" w14:textId="77777777">
        <w:tc>
          <w:tcPr>
            <w:tcW w:w="3855" w:type="dxa"/>
            <w:tcBorders>
              <w:top w:val="nil"/>
              <w:left w:val="single" w:sz="6" w:space="0" w:color="000000"/>
              <w:bottom w:val="single" w:sz="6" w:space="0" w:color="000000"/>
              <w:right w:val="single" w:sz="6" w:space="0" w:color="000000"/>
            </w:tcBorders>
            <w:tcMar>
              <w:top w:w="0" w:type="dxa"/>
              <w:left w:w="105" w:type="dxa"/>
              <w:bottom w:w="0" w:type="dxa"/>
              <w:right w:w="105" w:type="dxa"/>
            </w:tcMar>
            <w:vAlign w:val="center"/>
            <w:hideMark/>
          </w:tcPr>
          <w:p w14:paraId="6FA4B40B"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CONTRATAÇÃO DE EMPRESA PARA PRESTAÇÃO DE SERVIÇOS DE OUTSOURCING DE IMPRESSÕES COM PAGAMENTO POR FRANQUIA DE PÁGINAS MAIS EXCEDENTE.</w:t>
            </w:r>
          </w:p>
        </w:tc>
        <w:tc>
          <w:tcPr>
            <w:tcW w:w="2520"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1C9C014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Consiste na fixação de um valor fixo que abrange o fornecimento do equipamento (impressoras) e uma quantidade mínima de páginas sendo cobrado o excedente quando ultrapassada a franquia. Neste modelo, a remuneração é baseada em um valor mensal fixo que dará direito a uma quantidade limitada de impressões, e caso haja necessidade de mais impressões, paga-se por impressões excedentes.</w:t>
            </w:r>
          </w:p>
        </w:tc>
        <w:tc>
          <w:tcPr>
            <w:tcW w:w="5985"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27EA079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Foco maior na produtividade dos equipamentos; Controle mais eficaz sobre a quantidade de equipamentos e páginas impressas; Suporte, insumos e peças ficam por conta da contratada; Em geral, é fácil obter preços públicos para pesquisa de preços; Não há custo separado para locação de equipamento (mais flexibilidade); O valor fixo (franquia) já possui uma quantidade mínima de impressões associada; O valor da página excedente é sempre inferior ao valor da página dentro da franquia; e Modalidade em que o valor pago é o que mais se aproxima do efetivamente</w:t>
            </w:r>
          </w:p>
        </w:tc>
        <w:tc>
          <w:tcPr>
            <w:tcW w:w="5025"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5831FCE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Maior dificuldade de gestão das páginas impressas, quando comparado com as demais modalidades; e b) Pode ser mais complexo de planejar, em órgãos/entidades que não possuam histórico de consumo anterior.</w:t>
            </w:r>
          </w:p>
        </w:tc>
      </w:tr>
      <w:tr w:rsidR="005A0A78" w:rsidRPr="005A0A78" w14:paraId="7A5464A1" w14:textId="77777777">
        <w:tc>
          <w:tcPr>
            <w:tcW w:w="3855" w:type="dxa"/>
            <w:tcBorders>
              <w:top w:val="nil"/>
              <w:left w:val="single" w:sz="6" w:space="0" w:color="000000"/>
              <w:bottom w:val="single" w:sz="6" w:space="0" w:color="000000"/>
              <w:right w:val="single" w:sz="6" w:space="0" w:color="000000"/>
            </w:tcBorders>
            <w:tcMar>
              <w:top w:w="0" w:type="dxa"/>
              <w:left w:w="105" w:type="dxa"/>
              <w:bottom w:w="0" w:type="dxa"/>
              <w:right w:w="105" w:type="dxa"/>
            </w:tcMar>
            <w:vAlign w:val="center"/>
            <w:hideMark/>
          </w:tcPr>
          <w:p w14:paraId="56EF0A6C"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 xml:space="preserve">CONTRATAÇÃO DE EMPRESA PARA PRESTAÇÃO DE SERVIÇOS DE OUTSOURCING DE IMPRESSÕES </w:t>
            </w:r>
            <w:r w:rsidRPr="005A0A78">
              <w:rPr>
                <w:rFonts w:ascii="Arial" w:hAnsi="Arial" w:cs="Arial"/>
                <w:b/>
                <w:bCs/>
                <w:sz w:val="24"/>
                <w:szCs w:val="24"/>
              </w:rPr>
              <w:lastRenderedPageBreak/>
              <w:t>COM COBRANÇA SEM FRANQUIA DE PÁGINAS.</w:t>
            </w:r>
          </w:p>
        </w:tc>
        <w:tc>
          <w:tcPr>
            <w:tcW w:w="2520"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2B6FC05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 xml:space="preserve">Consiste na prestação de todos os serviços que caracterizam o outsourcing de impressão como </w:t>
            </w:r>
            <w:r w:rsidRPr="005A0A78">
              <w:rPr>
                <w:rFonts w:ascii="Arial" w:hAnsi="Arial" w:cs="Arial"/>
                <w:sz w:val="24"/>
                <w:szCs w:val="24"/>
              </w:rPr>
              <w:lastRenderedPageBreak/>
              <w:t>fornecimento dos equipamentos, prestação dos serviços de suporte, manutenção e reposição de insumos, mas utilizando como modelo de pagamento a quantidade de página impressa. Ou seja, neste modelo, a remuneração é baseada em valores mensais variados, exclusivamente sobre a quantidade de impressões.</w:t>
            </w:r>
          </w:p>
        </w:tc>
        <w:tc>
          <w:tcPr>
            <w:tcW w:w="5985"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793324D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 xml:space="preserve">Única modalidade em que se paga exatamente pelas impressões produzidas durante a execução; Opção que pode ser viável </w:t>
            </w:r>
            <w:r w:rsidRPr="005A0A78">
              <w:rPr>
                <w:rFonts w:ascii="Arial" w:hAnsi="Arial" w:cs="Arial"/>
                <w:sz w:val="24"/>
                <w:szCs w:val="24"/>
              </w:rPr>
              <w:lastRenderedPageBreak/>
              <w:t>quando há um alto volume de impressões mensais, com baixa sazonalidade entre os meses (volume constante durante os meses do contrato); Suporte, insumos e peças ficam por conta da contratada; e Maior facilidade de gestão das páginas impressas, quando comparado com a modalidade franquia + excedente.</w:t>
            </w:r>
          </w:p>
        </w:tc>
        <w:tc>
          <w:tcPr>
            <w:tcW w:w="5025"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3A195EB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 xml:space="preserve">Em geral, possui o custo unitário mais elevado (amortização está no custo da página); Eleva o risco para o fornecedor, caso </w:t>
            </w:r>
            <w:proofErr w:type="gramStart"/>
            <w:r w:rsidRPr="005A0A78">
              <w:rPr>
                <w:rFonts w:ascii="Arial" w:hAnsi="Arial" w:cs="Arial"/>
                <w:sz w:val="24"/>
                <w:szCs w:val="24"/>
              </w:rPr>
              <w:t xml:space="preserve">a quantidade de </w:t>
            </w:r>
            <w:r w:rsidRPr="005A0A78">
              <w:rPr>
                <w:rFonts w:ascii="Arial" w:hAnsi="Arial" w:cs="Arial"/>
                <w:sz w:val="24"/>
                <w:szCs w:val="24"/>
              </w:rPr>
              <w:lastRenderedPageBreak/>
              <w:t>impressões fiquem</w:t>
            </w:r>
            <w:proofErr w:type="gramEnd"/>
            <w:r w:rsidRPr="005A0A78">
              <w:rPr>
                <w:rFonts w:ascii="Arial" w:hAnsi="Arial" w:cs="Arial"/>
                <w:sz w:val="24"/>
                <w:szCs w:val="24"/>
              </w:rPr>
              <w:t xml:space="preserve"> aquém do estimado; Eleva o risco para a Administração de repactuações ou reequilíbrio financeiro durante a gestão contratual; </w:t>
            </w:r>
            <w:proofErr w:type="gramStart"/>
            <w:r w:rsidRPr="005A0A78">
              <w:rPr>
                <w:rFonts w:ascii="Arial" w:hAnsi="Arial" w:cs="Arial"/>
                <w:sz w:val="24"/>
                <w:szCs w:val="24"/>
              </w:rPr>
              <w:t>e Como</w:t>
            </w:r>
            <w:proofErr w:type="gramEnd"/>
            <w:r w:rsidRPr="005A0A78">
              <w:rPr>
                <w:rFonts w:ascii="Arial" w:hAnsi="Arial" w:cs="Arial"/>
                <w:sz w:val="24"/>
                <w:szCs w:val="24"/>
              </w:rPr>
              <w:t xml:space="preserve"> é uma modalidade pouco utilizada, pode haver dificuldade na pesquisa de preços.</w:t>
            </w:r>
          </w:p>
        </w:tc>
      </w:tr>
      <w:tr w:rsidR="005A0A78" w:rsidRPr="005A0A78" w14:paraId="0DB3549C" w14:textId="77777777">
        <w:tc>
          <w:tcPr>
            <w:tcW w:w="3855" w:type="dxa"/>
            <w:tcBorders>
              <w:top w:val="nil"/>
              <w:left w:val="single" w:sz="6" w:space="0" w:color="000000"/>
              <w:bottom w:val="single" w:sz="6" w:space="0" w:color="000000"/>
              <w:right w:val="single" w:sz="6" w:space="0" w:color="000000"/>
            </w:tcBorders>
            <w:tcMar>
              <w:top w:w="0" w:type="dxa"/>
              <w:left w:w="105" w:type="dxa"/>
              <w:bottom w:w="0" w:type="dxa"/>
              <w:right w:w="105" w:type="dxa"/>
            </w:tcMar>
            <w:vAlign w:val="center"/>
            <w:hideMark/>
          </w:tcPr>
          <w:p w14:paraId="12A56AE1"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lastRenderedPageBreak/>
              <w:t>CONTRATAÇÃO DE EMPRESA PARA PRESTAÇÃO DE SERVIÇOS DE OUTSOURCING DE IMPRESSÕES COM COBRANÇA FIXA PELO EQUIPAMENTO E PÁGINAS IMPRESSAS.</w:t>
            </w:r>
          </w:p>
        </w:tc>
        <w:tc>
          <w:tcPr>
            <w:tcW w:w="2520"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6F01ECE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Consiste na prestação dos serviços previstos de outsourcing de impressão considerando o pagamento fixo mensal por equipamento fornecido além do pagamento por página impressa. Neste modelo, a remuneração é baseada em um valor fixo atrelado a quantidade de equipamentos contratados </w:t>
            </w:r>
            <w:r w:rsidRPr="005A0A78">
              <w:rPr>
                <w:rFonts w:ascii="Arial" w:hAnsi="Arial" w:cs="Arial"/>
                <w:sz w:val="24"/>
                <w:szCs w:val="24"/>
              </w:rPr>
              <w:lastRenderedPageBreak/>
              <w:t>adicionado a um valor variável atrelado à quantidade de impressões realizadas por cada equipamento.</w:t>
            </w:r>
          </w:p>
        </w:tc>
        <w:tc>
          <w:tcPr>
            <w:tcW w:w="5985"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37EAA92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Maior facilidade de gestão das páginas impressas, quando comparado com a modalidade franquia + excedente; Em geral, é fácil obter preços públicos para pesquisa de preços; e Suporte, Insumos e peças ficam por conta da contratada.</w:t>
            </w:r>
          </w:p>
        </w:tc>
        <w:tc>
          <w:tcPr>
            <w:tcW w:w="5025"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4068C0A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Falsa sensação de pagar apenas pelo que é impresso (desconsiderando custo com a locação); Ociosidade ou baixa produtividade dos equipamentos não são questionadas durante a execução do contrato; O custo fixo da locação equivale a uma franquia = 0; Maior dificuldade em devolver equipamentos ociosos durante a gestão contratual; Em geral se desconhece o real valor da página impressa; e Custo real </w:t>
            </w:r>
            <w:r w:rsidRPr="005A0A78">
              <w:rPr>
                <w:rFonts w:ascii="Arial" w:hAnsi="Arial" w:cs="Arial"/>
                <w:sz w:val="24"/>
                <w:szCs w:val="24"/>
              </w:rPr>
              <w:lastRenderedPageBreak/>
              <w:t>da página aumenta, ao se imprimir menos do que foi planejado.</w:t>
            </w:r>
          </w:p>
        </w:tc>
      </w:tr>
    </w:tbl>
    <w:p w14:paraId="33C18FE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 </w:t>
      </w:r>
    </w:p>
    <w:p w14:paraId="23BA89B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CONSLUSÃO: Com base na análise comparativa das soluções o modelo de </w:t>
      </w:r>
      <w:r w:rsidRPr="005A0A78">
        <w:rPr>
          <w:rFonts w:ascii="Arial" w:hAnsi="Arial" w:cs="Arial"/>
          <w:b/>
          <w:bCs/>
          <w:sz w:val="24"/>
          <w:szCs w:val="24"/>
        </w:rPr>
        <w:t>remuneração por franquia mensal de páginas com pagamento de excedente</w:t>
      </w:r>
      <w:r w:rsidRPr="005A0A78">
        <w:rPr>
          <w:rFonts w:ascii="Arial" w:hAnsi="Arial" w:cs="Arial"/>
          <w:sz w:val="24"/>
          <w:szCs w:val="24"/>
        </w:rPr>
        <w:t>, escolhido nesse ETP, demonstrou-se o mais eficiente e adequado, diante do histórico de consumo, características institucionais e riscos operacionais da entidade. Considerando as três modalidades de remuneração disponíveis no mercado para serviços de outsourcing de impressão (por página, por franquia com excedente, e híbrido – equipamento + página), a escolha pelo modelo de </w:t>
      </w:r>
      <w:r w:rsidRPr="005A0A78">
        <w:rPr>
          <w:rFonts w:ascii="Arial" w:hAnsi="Arial" w:cs="Arial"/>
          <w:b/>
          <w:bCs/>
          <w:sz w:val="24"/>
          <w:szCs w:val="24"/>
        </w:rPr>
        <w:t>franquia mensal com pagamento de excedente</w:t>
      </w:r>
      <w:r w:rsidRPr="005A0A78">
        <w:rPr>
          <w:rFonts w:ascii="Arial" w:hAnsi="Arial" w:cs="Arial"/>
          <w:sz w:val="24"/>
          <w:szCs w:val="24"/>
        </w:rPr>
        <w:t> se mostra </w:t>
      </w:r>
      <w:r w:rsidRPr="005A0A78">
        <w:rPr>
          <w:rFonts w:ascii="Arial" w:hAnsi="Arial" w:cs="Arial"/>
          <w:b/>
          <w:bCs/>
          <w:sz w:val="24"/>
          <w:szCs w:val="24"/>
        </w:rPr>
        <w:t>a mais vantajosa</w:t>
      </w:r>
      <w:r w:rsidRPr="005A0A78">
        <w:rPr>
          <w:rFonts w:ascii="Arial" w:hAnsi="Arial" w:cs="Arial"/>
          <w:sz w:val="24"/>
          <w:szCs w:val="24"/>
        </w:rPr>
        <w:t> para a Administração, por proporcionar previsibilidade orçamentária, alta disponibilidade de equipamentos e redução de riscos operacionais. Essa decisão está embasada na análise do perfil de consumo da entidade, no levantamento histórico de impressões.</w:t>
      </w:r>
    </w:p>
    <w:p w14:paraId="464190BD"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Definição da natureza de execução do objeto</w:t>
      </w:r>
    </w:p>
    <w:p w14:paraId="5C5A6E0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execução do objeto contratado pode ser considerada de natureza continuada, nos termos do inciso XV do art. 6º da Lei Federal nº 14.133 de abril de 2021, já que são serviços de fornecimento contínuo aqueles contratados pela Administração Pública para a manutenção da atividade administrativa, decorrentes de necessidades permanentes ou prolongadas.</w:t>
      </w:r>
    </w:p>
    <w:p w14:paraId="143C4522"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Modelo adotado</w:t>
      </w:r>
    </w:p>
    <w:p w14:paraId="6734F87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O modelo a ser adotado para a presente contratação será </w:t>
      </w:r>
      <w:r w:rsidRPr="005A0A78">
        <w:rPr>
          <w:rFonts w:ascii="Arial" w:hAnsi="Arial" w:cs="Arial"/>
          <w:b/>
          <w:bCs/>
          <w:sz w:val="24"/>
          <w:szCs w:val="24"/>
        </w:rPr>
        <w:t>CONTRATAÇÃO DE EMPRESA PARA PRESTAÇÃO DE SERVIÇOS DE OUTSOURCING DE IMPRESSÕES COM PAGAMENTO POR FRANQUIA DE PÁGINAS MAIS EXCEDENTE.</w:t>
      </w:r>
    </w:p>
    <w:p w14:paraId="762D32F7"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Regime de fornecimento</w:t>
      </w:r>
    </w:p>
    <w:p w14:paraId="3F0914F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Tendo em vista a necessidade de fornecimento dos bens ou serviços contratados, a entrega será prestada de forma parcelada.</w:t>
      </w:r>
    </w:p>
    <w:p w14:paraId="5A76C6B6"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Vigência do contrato</w:t>
      </w:r>
    </w:p>
    <w:p w14:paraId="19B212A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O prazo de vigência contratual é de 12 meses (podendo ser prorrogado conforme legislação vigente), contados imediatamente a partir da assinatura do Contrato, nos termos do Título III, Capítulo V, da Lei Federal nº 14.133 de abril de 2021.</w:t>
      </w:r>
    </w:p>
    <w:p w14:paraId="5F83598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br/>
      </w:r>
      <w:r w:rsidRPr="005A0A78">
        <w:rPr>
          <w:rFonts w:ascii="Arial" w:hAnsi="Arial" w:cs="Arial"/>
          <w:b/>
          <w:bCs/>
          <w:sz w:val="24"/>
          <w:szCs w:val="24"/>
        </w:rPr>
        <w:t>9. REQUISITOS NECESSÁRIOS PARA A CONTRATAÇÃO</w:t>
      </w:r>
    </w:p>
    <w:p w14:paraId="4D0E725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9.1 A manutenção preventiva e corretiva das máquinas, bem como a reposição de materiais e insumos deverá ser realizada no horário de 8h às 18h, de segunda a sexta-feira, on-site no local onde o equipamento estiver alocado, conforme item 11;</w:t>
      </w:r>
    </w:p>
    <w:p w14:paraId="3E45A62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9.2 Entende-se como manutenção preventiva a assistência técnica planejada e periódica dos equipamentos que tenham por objetivo a prevenção da ocorrência de vícios, defeitos ou incorreções das máquinas;</w:t>
      </w:r>
    </w:p>
    <w:p w14:paraId="110446F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9.3 Entende-se como manutenção corretiva aquela não periódica que poderá ocorrer nas máquinas para correção de vícios, defeitos ou incorreções eventuais urgentes ou que garantam o bom funcionamento das máquinas;</w:t>
      </w:r>
    </w:p>
    <w:p w14:paraId="6C2343E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9.4 As instalações das impressoras deverão ocorrer em um prazo de até 10 (dez) dias úteis, contados a partir da assinatura do contrato;</w:t>
      </w:r>
    </w:p>
    <w:p w14:paraId="1FF1BEE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9.5 É de responsabilidade da Contratada, nos </w:t>
      </w:r>
      <w:r w:rsidRPr="005A0A78">
        <w:rPr>
          <w:rFonts w:ascii="Arial" w:hAnsi="Arial" w:cs="Arial"/>
          <w:b/>
          <w:bCs/>
          <w:sz w:val="24"/>
          <w:szCs w:val="24"/>
        </w:rPr>
        <w:t>casos de manutenção corretiva</w:t>
      </w:r>
      <w:r w:rsidRPr="005A0A78">
        <w:rPr>
          <w:rFonts w:ascii="Arial" w:hAnsi="Arial" w:cs="Arial"/>
          <w:sz w:val="24"/>
          <w:szCs w:val="24"/>
        </w:rPr>
        <w:t>, reparar, corrigir, remover ou substituir, às suas expensas, no total ou em parte, as peças, componentes e acessórios em que se verificarem vícios, defeitos ou incorreções resultantes da execução ou dos materiais utilizados, em até 08 (oito) horas corridas na capital e de até </w:t>
      </w:r>
      <w:r w:rsidRPr="005A0A78">
        <w:rPr>
          <w:rFonts w:ascii="Arial" w:hAnsi="Arial" w:cs="Arial"/>
          <w:b/>
          <w:bCs/>
          <w:sz w:val="24"/>
          <w:szCs w:val="24"/>
        </w:rPr>
        <w:t>12 (doze) horas corridas</w:t>
      </w:r>
      <w:r w:rsidRPr="005A0A78">
        <w:rPr>
          <w:rFonts w:ascii="Arial" w:hAnsi="Arial" w:cs="Arial"/>
          <w:sz w:val="24"/>
          <w:szCs w:val="24"/>
        </w:rPr>
        <w:t> no interior (dentro do horário comercial), após a notificação por parte da Contratante;</w:t>
      </w:r>
    </w:p>
    <w:p w14:paraId="18357BA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9.6 Nos casos de urgência, tendo em vista que não poderá haver paralisação das atividades de alguns setores do CREMEGO de atendimento ao público, a Contratada, após a notificação por parte do Contratante, deverá realizar visita técnica no prazo máximo de até 04 (quatro) horas;</w:t>
      </w:r>
    </w:p>
    <w:p w14:paraId="56D5D0C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9.7 É de responsabilidade da Contratada o fornecimento de toners. Os mesmos deverão ser da própria marca da impressora ofertada </w:t>
      </w:r>
      <w:r w:rsidRPr="005A0A78">
        <w:rPr>
          <w:rFonts w:ascii="Arial" w:hAnsi="Arial" w:cs="Arial"/>
          <w:b/>
          <w:bCs/>
          <w:sz w:val="24"/>
          <w:szCs w:val="24"/>
        </w:rPr>
        <w:t>(originais)</w:t>
      </w:r>
      <w:r w:rsidRPr="005A0A78">
        <w:rPr>
          <w:rFonts w:ascii="Arial" w:hAnsi="Arial" w:cs="Arial"/>
          <w:sz w:val="24"/>
          <w:szCs w:val="24"/>
        </w:rPr>
        <w:t>, não podendo ser remanufaturados;</w:t>
      </w:r>
    </w:p>
    <w:p w14:paraId="63B6EF4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9.8 No ato da entrega e instalação das Impressoras, a CONTRATADA deverá fornecer ao CREMEGO, no mínimo, 10 (dez) toner/cilindro reserva, que servirá como estoque para eventuais substituições.</w:t>
      </w:r>
    </w:p>
    <w:p w14:paraId="7C057AB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9.9 A Contratada, após Notificação por parte da Contratante, deverá entregar no CREMEGO, no prazo máximo de até 04 (quatro) horas, os toners/cilindro extras que serão solicitados para reposição do estoque.</w:t>
      </w:r>
    </w:p>
    <w:p w14:paraId="794179B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9.10 Caso assistência descrita nos itens 9.5 e 9.6 não consiga reparar o equipamento imediatamente, a empresa contratada deverá substituir o equipamento no prazo máximo de 24 (vinte e quatro) horas, por outro de modelo equivalente ou superior, em perfeitas condições de uso, sem ônus adicional para a Contratada, responsabilizando-se por todos os custos decorrentes, enquanto perdurar o conserto do equipamento defeituoso;</w:t>
      </w:r>
    </w:p>
    <w:p w14:paraId="5C4B462B" w14:textId="77777777" w:rsidR="00721DEA" w:rsidRDefault="00721DEA" w:rsidP="005A0A78">
      <w:pPr>
        <w:jc w:val="both"/>
        <w:rPr>
          <w:rFonts w:ascii="Arial" w:hAnsi="Arial" w:cs="Arial"/>
          <w:b/>
          <w:bCs/>
          <w:sz w:val="24"/>
          <w:szCs w:val="24"/>
        </w:rPr>
      </w:pPr>
    </w:p>
    <w:p w14:paraId="5FE8884D" w14:textId="45D01F3D" w:rsidR="005A0A78" w:rsidRPr="005A0A78" w:rsidRDefault="005A0A78" w:rsidP="005A0A78">
      <w:pPr>
        <w:jc w:val="both"/>
        <w:rPr>
          <w:rFonts w:ascii="Arial" w:hAnsi="Arial" w:cs="Arial"/>
          <w:sz w:val="24"/>
          <w:szCs w:val="24"/>
        </w:rPr>
      </w:pPr>
      <w:r w:rsidRPr="005A0A78">
        <w:rPr>
          <w:rFonts w:ascii="Arial" w:hAnsi="Arial" w:cs="Arial"/>
          <w:b/>
          <w:bCs/>
          <w:sz w:val="24"/>
          <w:szCs w:val="24"/>
        </w:rPr>
        <w:t>10. DOS EQUIPAMENTOS</w:t>
      </w:r>
    </w:p>
    <w:p w14:paraId="76C1CBC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10.1 Todos os equipamentos deverão ser novos, em linha de produção do fabricante;</w:t>
      </w:r>
    </w:p>
    <w:p w14:paraId="03B4BC3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10.2 Não serão aceitos equipamentos remanufaturados, recondicionadas, reformados OU que apresentem vícios insanáveis;</w:t>
      </w:r>
    </w:p>
    <w:p w14:paraId="47A6235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10.3 Todos os equipamentos que não configurarem a voltagem de 220 Volts deverão vir acompanhados de transformador de voltagem, compatível ao exigido;</w:t>
      </w:r>
    </w:p>
    <w:p w14:paraId="4BA6766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10.5 Todos os equipamentos deverão ter interface de operação em Português-BR;</w:t>
      </w:r>
    </w:p>
    <w:p w14:paraId="4C19374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10.6 Prospecto de todos os equipamentos ofertados.</w:t>
      </w:r>
    </w:p>
    <w:p w14:paraId="13E22055" w14:textId="77777777" w:rsidR="00721DEA" w:rsidRDefault="00721DEA" w:rsidP="005A0A78">
      <w:pPr>
        <w:jc w:val="both"/>
        <w:rPr>
          <w:rFonts w:ascii="Arial" w:hAnsi="Arial" w:cs="Arial"/>
          <w:b/>
          <w:bCs/>
          <w:sz w:val="24"/>
          <w:szCs w:val="24"/>
        </w:rPr>
      </w:pPr>
    </w:p>
    <w:p w14:paraId="7E6B04F8" w14:textId="4ECFC5BF" w:rsidR="005A0A78" w:rsidRPr="005A0A78" w:rsidRDefault="005A0A78" w:rsidP="005A0A78">
      <w:pPr>
        <w:jc w:val="both"/>
        <w:rPr>
          <w:rFonts w:ascii="Arial" w:hAnsi="Arial" w:cs="Arial"/>
          <w:sz w:val="24"/>
          <w:szCs w:val="24"/>
        </w:rPr>
      </w:pPr>
      <w:r w:rsidRPr="005A0A78">
        <w:rPr>
          <w:rFonts w:ascii="Arial" w:hAnsi="Arial" w:cs="Arial"/>
          <w:b/>
          <w:bCs/>
          <w:sz w:val="24"/>
          <w:szCs w:val="24"/>
        </w:rPr>
        <w:t>11. ENTREGA DOS EQUIPAMENTOS</w:t>
      </w:r>
    </w:p>
    <w:tbl>
      <w:tblPr>
        <w:tblW w:w="0" w:type="auto"/>
        <w:tblCellMar>
          <w:top w:w="15" w:type="dxa"/>
          <w:left w:w="15" w:type="dxa"/>
          <w:bottom w:w="15" w:type="dxa"/>
          <w:right w:w="15" w:type="dxa"/>
        </w:tblCellMar>
        <w:tblLook w:val="04A0" w:firstRow="1" w:lastRow="0" w:firstColumn="1" w:lastColumn="0" w:noHBand="0" w:noVBand="1"/>
      </w:tblPr>
      <w:tblGrid>
        <w:gridCol w:w="5116"/>
        <w:gridCol w:w="1864"/>
        <w:gridCol w:w="1509"/>
      </w:tblGrid>
      <w:tr w:rsidR="005A0A78" w:rsidRPr="005A0A78" w14:paraId="2E181CFA" w14:textId="77777777">
        <w:tc>
          <w:tcPr>
            <w:tcW w:w="5460"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6AAA9E4B"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lastRenderedPageBreak/>
              <w:t>LOCAL DE ENTREGA/INSTALAÇÃO</w:t>
            </w:r>
          </w:p>
        </w:tc>
        <w:tc>
          <w:tcPr>
            <w:tcW w:w="150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14:paraId="2E879B5C"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Quantidade de Equipamentos</w:t>
            </w:r>
          </w:p>
        </w:tc>
        <w:tc>
          <w:tcPr>
            <w:tcW w:w="1530"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14:paraId="235FD26B"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Horário(s) de Instalação</w:t>
            </w:r>
          </w:p>
        </w:tc>
      </w:tr>
      <w:tr w:rsidR="005A0A78" w:rsidRPr="005A0A78" w14:paraId="0DE03DAB" w14:textId="77777777">
        <w:tc>
          <w:tcPr>
            <w:tcW w:w="546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6E1C6EF2"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SEDE</w:t>
            </w:r>
            <w:r w:rsidRPr="005A0A78">
              <w:rPr>
                <w:rFonts w:ascii="Arial" w:hAnsi="Arial" w:cs="Arial"/>
                <w:sz w:val="24"/>
                <w:szCs w:val="24"/>
              </w:rPr>
              <w:br/>
              <w:t xml:space="preserve">Rua T-28, N° 245, </w:t>
            </w:r>
            <w:proofErr w:type="spellStart"/>
            <w:r w:rsidRPr="005A0A78">
              <w:rPr>
                <w:rFonts w:ascii="Arial" w:hAnsi="Arial" w:cs="Arial"/>
                <w:sz w:val="24"/>
                <w:szCs w:val="24"/>
              </w:rPr>
              <w:t>Qd</w:t>
            </w:r>
            <w:proofErr w:type="spellEnd"/>
            <w:r w:rsidRPr="005A0A78">
              <w:rPr>
                <w:rFonts w:ascii="Arial" w:hAnsi="Arial" w:cs="Arial"/>
                <w:sz w:val="24"/>
                <w:szCs w:val="24"/>
              </w:rPr>
              <w:t>. 24, Lotes 19 e 20, Setor Bueno, Goiânia/GO - CEP: 74210-040</w:t>
            </w:r>
          </w:p>
        </w:tc>
        <w:tc>
          <w:tcPr>
            <w:tcW w:w="1500" w:type="dxa"/>
            <w:tcBorders>
              <w:top w:val="nil"/>
              <w:left w:val="nil"/>
              <w:bottom w:val="single" w:sz="6" w:space="0" w:color="000000"/>
              <w:right w:val="single" w:sz="6" w:space="0" w:color="000000"/>
            </w:tcBorders>
            <w:tcMar>
              <w:top w:w="0" w:type="dxa"/>
              <w:left w:w="105" w:type="dxa"/>
              <w:bottom w:w="0" w:type="dxa"/>
              <w:right w:w="105" w:type="dxa"/>
            </w:tcMar>
            <w:hideMark/>
          </w:tcPr>
          <w:p w14:paraId="53D928B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30</w:t>
            </w:r>
          </w:p>
        </w:tc>
        <w:tc>
          <w:tcPr>
            <w:tcW w:w="1530" w:type="dxa"/>
            <w:tcBorders>
              <w:top w:val="nil"/>
              <w:left w:val="nil"/>
              <w:bottom w:val="single" w:sz="6" w:space="0" w:color="000000"/>
              <w:right w:val="single" w:sz="6" w:space="0" w:color="000000"/>
            </w:tcBorders>
            <w:tcMar>
              <w:top w:w="0" w:type="dxa"/>
              <w:left w:w="105" w:type="dxa"/>
              <w:bottom w:w="0" w:type="dxa"/>
              <w:right w:w="105" w:type="dxa"/>
            </w:tcMar>
            <w:hideMark/>
          </w:tcPr>
          <w:p w14:paraId="4CFC80A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08hs às 17hs</w:t>
            </w:r>
          </w:p>
        </w:tc>
      </w:tr>
      <w:tr w:rsidR="005A0A78" w:rsidRPr="005A0A78" w14:paraId="15913DDD" w14:textId="77777777">
        <w:tc>
          <w:tcPr>
            <w:tcW w:w="546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6EAA8908"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DELEGACIA REGIONAL DE ANÁPOLIS</w:t>
            </w:r>
          </w:p>
          <w:p w14:paraId="1F57F5C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Endereço: RUA 8, QUADRA 19B LOTE 2A, Bairro: VILA INDUSTRIAL</w:t>
            </w:r>
            <w:r w:rsidRPr="005A0A78">
              <w:rPr>
                <w:rFonts w:ascii="Arial" w:hAnsi="Arial" w:cs="Arial"/>
                <w:sz w:val="24"/>
                <w:szCs w:val="24"/>
              </w:rPr>
              <w:br/>
              <w:t>CEP: 75.115-190</w:t>
            </w:r>
          </w:p>
        </w:tc>
        <w:tc>
          <w:tcPr>
            <w:tcW w:w="1500" w:type="dxa"/>
            <w:tcBorders>
              <w:top w:val="nil"/>
              <w:left w:val="nil"/>
              <w:bottom w:val="single" w:sz="6" w:space="0" w:color="000000"/>
              <w:right w:val="single" w:sz="6" w:space="0" w:color="000000"/>
            </w:tcBorders>
            <w:tcMar>
              <w:top w:w="0" w:type="dxa"/>
              <w:left w:w="105" w:type="dxa"/>
              <w:bottom w:w="0" w:type="dxa"/>
              <w:right w:w="105" w:type="dxa"/>
            </w:tcMar>
            <w:hideMark/>
          </w:tcPr>
          <w:p w14:paraId="0C7CFFD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02</w:t>
            </w:r>
          </w:p>
        </w:tc>
        <w:tc>
          <w:tcPr>
            <w:tcW w:w="1530" w:type="dxa"/>
            <w:tcBorders>
              <w:top w:val="nil"/>
              <w:left w:val="nil"/>
              <w:bottom w:val="single" w:sz="6" w:space="0" w:color="000000"/>
              <w:right w:val="single" w:sz="6" w:space="0" w:color="000000"/>
            </w:tcBorders>
            <w:tcMar>
              <w:top w:w="0" w:type="dxa"/>
              <w:left w:w="105" w:type="dxa"/>
              <w:bottom w:w="0" w:type="dxa"/>
              <w:right w:w="105" w:type="dxa"/>
            </w:tcMar>
            <w:hideMark/>
          </w:tcPr>
          <w:p w14:paraId="3270344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08hs às 14hs</w:t>
            </w:r>
          </w:p>
        </w:tc>
      </w:tr>
      <w:tr w:rsidR="005A0A78" w:rsidRPr="005A0A78" w14:paraId="7E7AE40F" w14:textId="77777777">
        <w:tc>
          <w:tcPr>
            <w:tcW w:w="546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FFF0D1D"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DELEGACIA REGIONAL DE FORMOSA</w:t>
            </w:r>
          </w:p>
          <w:p w14:paraId="76A71CD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Endereço: RUA VISCONDE DE PORTO SEGURO N. 334 – SALA 210 – CENTRO EMPRESARIAL SANTA FÉ, Bairro: CENTRO</w:t>
            </w:r>
            <w:r w:rsidRPr="005A0A78">
              <w:rPr>
                <w:rFonts w:ascii="Arial" w:hAnsi="Arial" w:cs="Arial"/>
                <w:sz w:val="24"/>
                <w:szCs w:val="24"/>
              </w:rPr>
              <w:br/>
              <w:t>CEP: 73.801-010</w:t>
            </w:r>
          </w:p>
        </w:tc>
        <w:tc>
          <w:tcPr>
            <w:tcW w:w="1500" w:type="dxa"/>
            <w:tcBorders>
              <w:top w:val="nil"/>
              <w:left w:val="nil"/>
              <w:bottom w:val="single" w:sz="6" w:space="0" w:color="000000"/>
              <w:right w:val="single" w:sz="6" w:space="0" w:color="000000"/>
            </w:tcBorders>
            <w:tcMar>
              <w:top w:w="0" w:type="dxa"/>
              <w:left w:w="105" w:type="dxa"/>
              <w:bottom w:w="0" w:type="dxa"/>
              <w:right w:w="105" w:type="dxa"/>
            </w:tcMar>
            <w:hideMark/>
          </w:tcPr>
          <w:p w14:paraId="0409BE4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01</w:t>
            </w:r>
          </w:p>
        </w:tc>
        <w:tc>
          <w:tcPr>
            <w:tcW w:w="1530" w:type="dxa"/>
            <w:tcBorders>
              <w:top w:val="nil"/>
              <w:left w:val="nil"/>
              <w:bottom w:val="single" w:sz="6" w:space="0" w:color="000000"/>
              <w:right w:val="single" w:sz="6" w:space="0" w:color="000000"/>
            </w:tcBorders>
            <w:tcMar>
              <w:top w:w="0" w:type="dxa"/>
              <w:left w:w="105" w:type="dxa"/>
              <w:bottom w:w="0" w:type="dxa"/>
              <w:right w:w="105" w:type="dxa"/>
            </w:tcMar>
            <w:hideMark/>
          </w:tcPr>
          <w:p w14:paraId="04D51B0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08hs às 14hs</w:t>
            </w:r>
          </w:p>
        </w:tc>
      </w:tr>
      <w:tr w:rsidR="005A0A78" w:rsidRPr="005A0A78" w14:paraId="70EEFBA5" w14:textId="77777777">
        <w:tc>
          <w:tcPr>
            <w:tcW w:w="546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B8C11B4"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DELEGACIA REGIONAL DE ITUMBIARA</w:t>
            </w:r>
          </w:p>
          <w:p w14:paraId="579002C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Endereço: PRAÇA DA REPUBLICA N. 130 – SALA 103 – EDIFÍCIO EXECUTIVO – Bairro: CENTRO</w:t>
            </w:r>
            <w:r w:rsidRPr="005A0A78">
              <w:rPr>
                <w:rFonts w:ascii="Arial" w:hAnsi="Arial" w:cs="Arial"/>
                <w:sz w:val="24"/>
                <w:szCs w:val="24"/>
              </w:rPr>
              <w:br/>
              <w:t>CEP: 75.503-260</w:t>
            </w:r>
          </w:p>
        </w:tc>
        <w:tc>
          <w:tcPr>
            <w:tcW w:w="1500" w:type="dxa"/>
            <w:tcBorders>
              <w:top w:val="nil"/>
              <w:left w:val="nil"/>
              <w:bottom w:val="single" w:sz="6" w:space="0" w:color="000000"/>
              <w:right w:val="single" w:sz="6" w:space="0" w:color="000000"/>
            </w:tcBorders>
            <w:tcMar>
              <w:top w:w="0" w:type="dxa"/>
              <w:left w:w="105" w:type="dxa"/>
              <w:bottom w:w="0" w:type="dxa"/>
              <w:right w:w="105" w:type="dxa"/>
            </w:tcMar>
            <w:hideMark/>
          </w:tcPr>
          <w:p w14:paraId="4AC764B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02</w:t>
            </w:r>
          </w:p>
        </w:tc>
        <w:tc>
          <w:tcPr>
            <w:tcW w:w="1530" w:type="dxa"/>
            <w:tcBorders>
              <w:top w:val="nil"/>
              <w:left w:val="nil"/>
              <w:bottom w:val="single" w:sz="6" w:space="0" w:color="000000"/>
              <w:right w:val="single" w:sz="6" w:space="0" w:color="000000"/>
            </w:tcBorders>
            <w:tcMar>
              <w:top w:w="0" w:type="dxa"/>
              <w:left w:w="105" w:type="dxa"/>
              <w:bottom w:w="0" w:type="dxa"/>
              <w:right w:w="105" w:type="dxa"/>
            </w:tcMar>
            <w:hideMark/>
          </w:tcPr>
          <w:p w14:paraId="5E6F5A7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08hs às 14hs</w:t>
            </w:r>
          </w:p>
        </w:tc>
      </w:tr>
      <w:tr w:rsidR="005A0A78" w:rsidRPr="005A0A78" w14:paraId="78F286DB" w14:textId="77777777">
        <w:tc>
          <w:tcPr>
            <w:tcW w:w="546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1B38D66A"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DELEGACIA REGIONAL DE LUZIÂNIA</w:t>
            </w:r>
          </w:p>
          <w:p w14:paraId="6E86628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Endereço: PRAÇA RAIMUNDO ARAÚJO MELO N. 113 – COMERCIAL VIVAI 2 – SALA 206 – Bairro: CENTRO</w:t>
            </w:r>
            <w:r w:rsidRPr="005A0A78">
              <w:rPr>
                <w:rFonts w:ascii="Arial" w:hAnsi="Arial" w:cs="Arial"/>
                <w:sz w:val="24"/>
                <w:szCs w:val="24"/>
              </w:rPr>
              <w:br/>
              <w:t>CEP: 72.800-630</w:t>
            </w:r>
          </w:p>
        </w:tc>
        <w:tc>
          <w:tcPr>
            <w:tcW w:w="1500" w:type="dxa"/>
            <w:tcBorders>
              <w:top w:val="nil"/>
              <w:left w:val="nil"/>
              <w:bottom w:val="single" w:sz="6" w:space="0" w:color="000000"/>
              <w:right w:val="single" w:sz="6" w:space="0" w:color="000000"/>
            </w:tcBorders>
            <w:tcMar>
              <w:top w:w="0" w:type="dxa"/>
              <w:left w:w="105" w:type="dxa"/>
              <w:bottom w:w="0" w:type="dxa"/>
              <w:right w:w="105" w:type="dxa"/>
            </w:tcMar>
            <w:hideMark/>
          </w:tcPr>
          <w:p w14:paraId="347E632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02</w:t>
            </w:r>
          </w:p>
        </w:tc>
        <w:tc>
          <w:tcPr>
            <w:tcW w:w="1530" w:type="dxa"/>
            <w:tcBorders>
              <w:top w:val="nil"/>
              <w:left w:val="nil"/>
              <w:bottom w:val="single" w:sz="6" w:space="0" w:color="000000"/>
              <w:right w:val="single" w:sz="6" w:space="0" w:color="000000"/>
            </w:tcBorders>
            <w:tcMar>
              <w:top w:w="0" w:type="dxa"/>
              <w:left w:w="105" w:type="dxa"/>
              <w:bottom w:w="0" w:type="dxa"/>
              <w:right w:w="105" w:type="dxa"/>
            </w:tcMar>
            <w:hideMark/>
          </w:tcPr>
          <w:p w14:paraId="6FADC88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08hs às 14hs</w:t>
            </w:r>
          </w:p>
        </w:tc>
      </w:tr>
      <w:tr w:rsidR="005A0A78" w:rsidRPr="005A0A78" w14:paraId="04F259A2" w14:textId="77777777">
        <w:tc>
          <w:tcPr>
            <w:tcW w:w="546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B2C792C"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DELEGACIA REGIONAL DE RIO VERDE</w:t>
            </w:r>
          </w:p>
          <w:p w14:paraId="443138F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Endereço: Rua Major Oscar Campos, nº 220 – Centro (Em frente ANTIGA SEFAZ)</w:t>
            </w:r>
            <w:r w:rsidRPr="005A0A78">
              <w:rPr>
                <w:rFonts w:ascii="Arial" w:hAnsi="Arial" w:cs="Arial"/>
                <w:sz w:val="24"/>
                <w:szCs w:val="24"/>
              </w:rPr>
              <w:br/>
              <w:t>CEP: 75.901-285</w:t>
            </w:r>
          </w:p>
        </w:tc>
        <w:tc>
          <w:tcPr>
            <w:tcW w:w="1500" w:type="dxa"/>
            <w:tcBorders>
              <w:top w:val="nil"/>
              <w:left w:val="nil"/>
              <w:bottom w:val="single" w:sz="6" w:space="0" w:color="000000"/>
              <w:right w:val="single" w:sz="6" w:space="0" w:color="000000"/>
            </w:tcBorders>
            <w:tcMar>
              <w:top w:w="0" w:type="dxa"/>
              <w:left w:w="105" w:type="dxa"/>
              <w:bottom w:w="0" w:type="dxa"/>
              <w:right w:w="105" w:type="dxa"/>
            </w:tcMar>
            <w:hideMark/>
          </w:tcPr>
          <w:p w14:paraId="2F634D7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02</w:t>
            </w:r>
          </w:p>
        </w:tc>
        <w:tc>
          <w:tcPr>
            <w:tcW w:w="1530" w:type="dxa"/>
            <w:tcBorders>
              <w:top w:val="nil"/>
              <w:left w:val="nil"/>
              <w:bottom w:val="single" w:sz="6" w:space="0" w:color="000000"/>
              <w:right w:val="single" w:sz="6" w:space="0" w:color="000000"/>
            </w:tcBorders>
            <w:tcMar>
              <w:top w:w="0" w:type="dxa"/>
              <w:left w:w="105" w:type="dxa"/>
              <w:bottom w:w="0" w:type="dxa"/>
              <w:right w:w="105" w:type="dxa"/>
            </w:tcMar>
            <w:hideMark/>
          </w:tcPr>
          <w:p w14:paraId="0F9FEA7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08hs às 14hs</w:t>
            </w:r>
          </w:p>
        </w:tc>
      </w:tr>
    </w:tbl>
    <w:p w14:paraId="6065482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288D279B"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12. SOFTWARE DE GERENCIAMENTO</w:t>
      </w:r>
    </w:p>
    <w:p w14:paraId="4A352453"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12.1 Especificações Técnicas Mínimas</w:t>
      </w:r>
    </w:p>
    <w:p w14:paraId="73BF54C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12.1.1 Licenciamento dos componentes da solução de gerenciamento para quantitativo de páginas estimado (controlador de impressão);</w:t>
      </w:r>
    </w:p>
    <w:p w14:paraId="0E241AD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12.1.2 Licenciamento de software para leitura das impressões a serem faturados mensalmente;</w:t>
      </w:r>
    </w:p>
    <w:p w14:paraId="1A26FED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12.1.3 Todos os licenciamentos para utilização no ambiente de rede local do CREMEGO;</w:t>
      </w:r>
    </w:p>
    <w:p w14:paraId="650AD87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6C202C91"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13. ESPECIFICAÇÕES MÍNIMAS DOS EQUIPAMENTOS</w:t>
      </w:r>
    </w:p>
    <w:p w14:paraId="295AABDE"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13.1 Equipamento Tipo I – Impressora Laser Monocromática</w:t>
      </w:r>
      <w:r w:rsidRPr="005A0A78">
        <w:rPr>
          <w:rFonts w:ascii="Arial" w:hAnsi="Arial" w:cs="Arial"/>
          <w:sz w:val="24"/>
          <w:szCs w:val="24"/>
        </w:rPr>
        <w:br/>
      </w:r>
      <w:r w:rsidRPr="005A0A78">
        <w:rPr>
          <w:rFonts w:ascii="Arial" w:hAnsi="Arial" w:cs="Arial"/>
          <w:b/>
          <w:bCs/>
          <w:sz w:val="24"/>
          <w:szCs w:val="24"/>
        </w:rPr>
        <w:t>Quantidade: 23 unidades</w:t>
      </w:r>
    </w:p>
    <w:p w14:paraId="16801A6D"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Características Técnicas</w:t>
      </w:r>
    </w:p>
    <w:p w14:paraId="4B82729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Equipamentos Novos e de 1º Uso;</w:t>
      </w:r>
    </w:p>
    <w:p w14:paraId="6673883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 Velocidade impressão mínima A4: 45 </w:t>
      </w:r>
      <w:proofErr w:type="spellStart"/>
      <w:r w:rsidRPr="005A0A78">
        <w:rPr>
          <w:rFonts w:ascii="Arial" w:hAnsi="Arial" w:cs="Arial"/>
          <w:sz w:val="24"/>
          <w:szCs w:val="24"/>
        </w:rPr>
        <w:t>ppm</w:t>
      </w:r>
      <w:proofErr w:type="spellEnd"/>
      <w:r w:rsidRPr="005A0A78">
        <w:rPr>
          <w:rFonts w:ascii="Arial" w:hAnsi="Arial" w:cs="Arial"/>
          <w:sz w:val="24"/>
          <w:szCs w:val="24"/>
        </w:rPr>
        <w:t>;</w:t>
      </w:r>
    </w:p>
    <w:p w14:paraId="793C782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 Processador mínimo de: 1 </w:t>
      </w:r>
      <w:proofErr w:type="spellStart"/>
      <w:r w:rsidRPr="005A0A78">
        <w:rPr>
          <w:rFonts w:ascii="Arial" w:hAnsi="Arial" w:cs="Arial"/>
          <w:sz w:val="24"/>
          <w:szCs w:val="24"/>
        </w:rPr>
        <w:t>Ghz</w:t>
      </w:r>
      <w:proofErr w:type="spellEnd"/>
      <w:r w:rsidRPr="005A0A78">
        <w:rPr>
          <w:rFonts w:ascii="Arial" w:hAnsi="Arial" w:cs="Arial"/>
          <w:sz w:val="24"/>
          <w:szCs w:val="24"/>
        </w:rPr>
        <w:t>;</w:t>
      </w:r>
    </w:p>
    <w:p w14:paraId="1FDA141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Memória mínima de: 512 MB;</w:t>
      </w:r>
    </w:p>
    <w:p w14:paraId="0C405D9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Tempo da impressão da 1ª página: no máximo 7 segundos;</w:t>
      </w:r>
    </w:p>
    <w:p w14:paraId="1C53310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Resolução: 1200 x 1200 </w:t>
      </w:r>
      <w:proofErr w:type="spellStart"/>
      <w:r w:rsidRPr="005A0A78">
        <w:rPr>
          <w:rFonts w:ascii="Arial" w:hAnsi="Arial" w:cs="Arial"/>
          <w:sz w:val="24"/>
          <w:szCs w:val="24"/>
        </w:rPr>
        <w:t>dpi</w:t>
      </w:r>
      <w:proofErr w:type="spellEnd"/>
      <w:r w:rsidRPr="005A0A78">
        <w:rPr>
          <w:rFonts w:ascii="Arial" w:hAnsi="Arial" w:cs="Arial"/>
          <w:sz w:val="24"/>
          <w:szCs w:val="24"/>
        </w:rPr>
        <w:t>;</w:t>
      </w:r>
    </w:p>
    <w:p w14:paraId="3E8D158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Ciclo máximo mensal mínimo: 85.000 páginas;</w:t>
      </w:r>
    </w:p>
    <w:p w14:paraId="45801ED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Bandeja de papel capacidade mínima: 250 folhas;</w:t>
      </w:r>
    </w:p>
    <w:p w14:paraId="5F2C9B9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Bandeja </w:t>
      </w:r>
      <w:proofErr w:type="spellStart"/>
      <w:r w:rsidRPr="005A0A78">
        <w:rPr>
          <w:rFonts w:ascii="Arial" w:hAnsi="Arial" w:cs="Arial"/>
          <w:sz w:val="24"/>
          <w:szCs w:val="24"/>
        </w:rPr>
        <w:t>By</w:t>
      </w:r>
      <w:proofErr w:type="spellEnd"/>
      <w:r w:rsidRPr="005A0A78">
        <w:rPr>
          <w:rFonts w:ascii="Arial" w:hAnsi="Arial" w:cs="Arial"/>
          <w:sz w:val="24"/>
          <w:szCs w:val="24"/>
        </w:rPr>
        <w:t xml:space="preserve"> </w:t>
      </w:r>
      <w:proofErr w:type="spellStart"/>
      <w:r w:rsidRPr="005A0A78">
        <w:rPr>
          <w:rFonts w:ascii="Arial" w:hAnsi="Arial" w:cs="Arial"/>
          <w:sz w:val="24"/>
          <w:szCs w:val="24"/>
        </w:rPr>
        <w:t>pass</w:t>
      </w:r>
      <w:proofErr w:type="spellEnd"/>
      <w:r w:rsidRPr="005A0A78">
        <w:rPr>
          <w:rFonts w:ascii="Arial" w:hAnsi="Arial" w:cs="Arial"/>
          <w:sz w:val="24"/>
          <w:szCs w:val="24"/>
        </w:rPr>
        <w:t>: mínimo 100 folhas;</w:t>
      </w:r>
    </w:p>
    <w:p w14:paraId="4D59B62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Bandeja de Saída: mínimo 150 folhas;</w:t>
      </w:r>
    </w:p>
    <w:p w14:paraId="05AD451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Tamanhos de papel: Carta, Ofício, A4;</w:t>
      </w:r>
    </w:p>
    <w:p w14:paraId="63405E2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Gramatura de papel mínima: 60 - 216 g/m2;</w:t>
      </w:r>
    </w:p>
    <w:p w14:paraId="3769772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Linguagem de Impressão: PCL 5C, PCL 5e, </w:t>
      </w:r>
      <w:proofErr w:type="spellStart"/>
      <w:r w:rsidRPr="005A0A78">
        <w:rPr>
          <w:rFonts w:ascii="Arial" w:hAnsi="Arial" w:cs="Arial"/>
          <w:sz w:val="24"/>
          <w:szCs w:val="24"/>
        </w:rPr>
        <w:t>PostScript</w:t>
      </w:r>
      <w:proofErr w:type="spellEnd"/>
      <w:r w:rsidRPr="005A0A78">
        <w:rPr>
          <w:rFonts w:ascii="Arial" w:hAnsi="Arial" w:cs="Arial"/>
          <w:sz w:val="24"/>
          <w:szCs w:val="24"/>
        </w:rPr>
        <w:t xml:space="preserve"> 3 (</w:t>
      </w:r>
      <w:proofErr w:type="spellStart"/>
      <w:r w:rsidRPr="005A0A78">
        <w:rPr>
          <w:rFonts w:ascii="Arial" w:hAnsi="Arial" w:cs="Arial"/>
          <w:sz w:val="24"/>
          <w:szCs w:val="24"/>
        </w:rPr>
        <w:t>BrScript</w:t>
      </w:r>
      <w:proofErr w:type="spellEnd"/>
      <w:r w:rsidRPr="005A0A78">
        <w:rPr>
          <w:rFonts w:ascii="Arial" w:hAnsi="Arial" w:cs="Arial"/>
          <w:sz w:val="24"/>
          <w:szCs w:val="24"/>
        </w:rPr>
        <w:t xml:space="preserve"> 3);</w:t>
      </w:r>
    </w:p>
    <w:p w14:paraId="640D03B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Conexão: USB 2.0, interface ethernet 10/100/1000;</w:t>
      </w:r>
    </w:p>
    <w:p w14:paraId="6254303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Sistemas operacionais: Windows 10 (Home, Pró, </w:t>
      </w:r>
      <w:proofErr w:type="spellStart"/>
      <w:r w:rsidRPr="005A0A78">
        <w:rPr>
          <w:rFonts w:ascii="Arial" w:hAnsi="Arial" w:cs="Arial"/>
          <w:sz w:val="24"/>
          <w:szCs w:val="24"/>
        </w:rPr>
        <w:t>Education</w:t>
      </w:r>
      <w:proofErr w:type="spellEnd"/>
      <w:r w:rsidRPr="005A0A78">
        <w:rPr>
          <w:rFonts w:ascii="Arial" w:hAnsi="Arial" w:cs="Arial"/>
          <w:sz w:val="24"/>
          <w:szCs w:val="24"/>
        </w:rPr>
        <w:t xml:space="preserve">, Enterprise) Windows 11(Home, Pró, </w:t>
      </w:r>
      <w:proofErr w:type="spellStart"/>
      <w:r w:rsidRPr="005A0A78">
        <w:rPr>
          <w:rFonts w:ascii="Arial" w:hAnsi="Arial" w:cs="Arial"/>
          <w:sz w:val="24"/>
          <w:szCs w:val="24"/>
        </w:rPr>
        <w:t>Education</w:t>
      </w:r>
      <w:proofErr w:type="spellEnd"/>
      <w:r w:rsidRPr="005A0A78">
        <w:rPr>
          <w:rFonts w:ascii="Arial" w:hAnsi="Arial" w:cs="Arial"/>
          <w:sz w:val="24"/>
          <w:szCs w:val="24"/>
        </w:rPr>
        <w:t>, Enterprise), Windows Server 2012, 2016, 2019, 2022, MAC OS, V13 e anteriores, e Linux;</w:t>
      </w:r>
    </w:p>
    <w:p w14:paraId="52CA725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Recursos: Impressão segura;</w:t>
      </w:r>
    </w:p>
    <w:p w14:paraId="3B905A1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Alimentação: 110V ou 220V (+/-10%) ou bivolt, VAC de entrada, 50 ou 60 Hz; (Necessário fornecer transformador de voltagem compatível com as especificações elétricas do equipamento, caso seja necessário).</w:t>
      </w:r>
    </w:p>
    <w:p w14:paraId="2BDC842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45C60882"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Referência técnica:</w:t>
      </w:r>
    </w:p>
    <w:tbl>
      <w:tblPr>
        <w:tblW w:w="0" w:type="auto"/>
        <w:tblCellMar>
          <w:top w:w="15" w:type="dxa"/>
          <w:left w:w="15" w:type="dxa"/>
          <w:bottom w:w="15" w:type="dxa"/>
          <w:right w:w="15" w:type="dxa"/>
        </w:tblCellMar>
        <w:tblLook w:val="04A0" w:firstRow="1" w:lastRow="0" w:firstColumn="1" w:lastColumn="0" w:noHBand="0" w:noVBand="1"/>
      </w:tblPr>
      <w:tblGrid>
        <w:gridCol w:w="2176"/>
        <w:gridCol w:w="2132"/>
        <w:gridCol w:w="2122"/>
        <w:gridCol w:w="2059"/>
      </w:tblGrid>
      <w:tr w:rsidR="005A0A78" w:rsidRPr="005A0A78" w14:paraId="37DFBF85" w14:textId="77777777">
        <w:trPr>
          <w:trHeight w:val="300"/>
        </w:trPr>
        <w:tc>
          <w:tcPr>
            <w:tcW w:w="0" w:type="auto"/>
            <w:tcBorders>
              <w:top w:val="single" w:sz="6" w:space="0" w:color="000000"/>
              <w:left w:val="single" w:sz="6" w:space="0" w:color="000000"/>
              <w:bottom w:val="single" w:sz="6" w:space="0" w:color="000000"/>
              <w:right w:val="single" w:sz="6" w:space="0" w:color="000000"/>
            </w:tcBorders>
            <w:shd w:val="clear" w:color="auto" w:fill="BFBFBF"/>
            <w:noWrap/>
            <w:tcMar>
              <w:top w:w="0" w:type="dxa"/>
              <w:left w:w="75" w:type="dxa"/>
              <w:bottom w:w="0" w:type="dxa"/>
              <w:right w:w="75" w:type="dxa"/>
            </w:tcMar>
            <w:hideMark/>
          </w:tcPr>
          <w:p w14:paraId="59413C3D"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Característica</w:t>
            </w:r>
          </w:p>
        </w:tc>
        <w:tc>
          <w:tcPr>
            <w:tcW w:w="0" w:type="auto"/>
            <w:tcBorders>
              <w:top w:val="single" w:sz="6" w:space="0" w:color="000000"/>
              <w:left w:val="nil"/>
              <w:bottom w:val="single" w:sz="6" w:space="0" w:color="000000"/>
              <w:right w:val="single" w:sz="6" w:space="0" w:color="000000"/>
            </w:tcBorders>
            <w:shd w:val="clear" w:color="auto" w:fill="BFBFBF"/>
            <w:noWrap/>
            <w:tcMar>
              <w:top w:w="0" w:type="dxa"/>
              <w:left w:w="75" w:type="dxa"/>
              <w:bottom w:w="0" w:type="dxa"/>
              <w:right w:w="75" w:type="dxa"/>
            </w:tcMar>
            <w:hideMark/>
          </w:tcPr>
          <w:p w14:paraId="36B0E845"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Brother HL</w:t>
            </w:r>
            <w:r w:rsidRPr="005A0A78">
              <w:rPr>
                <w:rFonts w:ascii="Arial" w:hAnsi="Arial" w:cs="Arial"/>
                <w:b/>
                <w:bCs/>
                <w:sz w:val="24"/>
                <w:szCs w:val="24"/>
              </w:rPr>
              <w:noBreakHyphen/>
              <w:t>L5212DW</w:t>
            </w:r>
          </w:p>
        </w:tc>
        <w:tc>
          <w:tcPr>
            <w:tcW w:w="0" w:type="auto"/>
            <w:tcBorders>
              <w:top w:val="single" w:sz="6" w:space="0" w:color="000000"/>
              <w:left w:val="nil"/>
              <w:bottom w:val="single" w:sz="6" w:space="0" w:color="000000"/>
              <w:right w:val="single" w:sz="6" w:space="0" w:color="000000"/>
            </w:tcBorders>
            <w:shd w:val="clear" w:color="auto" w:fill="BFBFBF"/>
            <w:noWrap/>
            <w:tcMar>
              <w:top w:w="0" w:type="dxa"/>
              <w:left w:w="75" w:type="dxa"/>
              <w:bottom w:w="0" w:type="dxa"/>
              <w:right w:w="75" w:type="dxa"/>
            </w:tcMar>
            <w:hideMark/>
          </w:tcPr>
          <w:p w14:paraId="3BCB7F6D"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Kyocera PA4500x</w:t>
            </w:r>
          </w:p>
        </w:tc>
        <w:tc>
          <w:tcPr>
            <w:tcW w:w="0" w:type="auto"/>
            <w:tcBorders>
              <w:top w:val="single" w:sz="6" w:space="0" w:color="000000"/>
              <w:left w:val="nil"/>
              <w:bottom w:val="single" w:sz="6" w:space="0" w:color="000000"/>
              <w:right w:val="single" w:sz="6" w:space="0" w:color="000000"/>
            </w:tcBorders>
            <w:shd w:val="clear" w:color="auto" w:fill="BFBFBF"/>
            <w:noWrap/>
            <w:tcMar>
              <w:top w:w="0" w:type="dxa"/>
              <w:left w:w="75" w:type="dxa"/>
              <w:bottom w:w="0" w:type="dxa"/>
              <w:right w:w="75" w:type="dxa"/>
            </w:tcMar>
            <w:hideMark/>
          </w:tcPr>
          <w:p w14:paraId="08E442B5"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 xml:space="preserve">Xerox® B410 </w:t>
            </w:r>
            <w:proofErr w:type="spellStart"/>
            <w:r w:rsidRPr="005A0A78">
              <w:rPr>
                <w:rFonts w:ascii="Arial" w:hAnsi="Arial" w:cs="Arial"/>
                <w:b/>
                <w:bCs/>
                <w:sz w:val="24"/>
                <w:szCs w:val="24"/>
              </w:rPr>
              <w:t>Printer</w:t>
            </w:r>
            <w:proofErr w:type="spellEnd"/>
          </w:p>
        </w:tc>
      </w:tr>
      <w:tr w:rsidR="005A0A78" w:rsidRPr="005A0A78" w14:paraId="2A4474C0"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1DC319C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Velocidade (</w:t>
            </w:r>
            <w:proofErr w:type="spellStart"/>
            <w:r w:rsidRPr="005A0A78">
              <w:rPr>
                <w:rFonts w:ascii="Arial" w:hAnsi="Arial" w:cs="Arial"/>
                <w:sz w:val="24"/>
                <w:szCs w:val="24"/>
              </w:rPr>
              <w:t>ppm</w:t>
            </w:r>
            <w:proofErr w:type="spellEnd"/>
            <w:r w:rsidRPr="005A0A78">
              <w:rPr>
                <w:rFonts w:ascii="Arial" w:hAnsi="Arial" w:cs="Arial"/>
                <w:sz w:val="24"/>
                <w:szCs w:val="24"/>
              </w:rPr>
              <w:t>)</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0C08D3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48 </w:t>
            </w:r>
            <w:proofErr w:type="spellStart"/>
            <w:r w:rsidRPr="005A0A78">
              <w:rPr>
                <w:rFonts w:ascii="Arial" w:hAnsi="Arial" w:cs="Arial"/>
                <w:sz w:val="24"/>
                <w:szCs w:val="24"/>
              </w:rPr>
              <w:t>ppm</w:t>
            </w:r>
            <w:proofErr w:type="spellEnd"/>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5F600A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45 </w:t>
            </w:r>
            <w:proofErr w:type="spellStart"/>
            <w:r w:rsidRPr="005A0A78">
              <w:rPr>
                <w:rFonts w:ascii="Arial" w:hAnsi="Arial" w:cs="Arial"/>
                <w:sz w:val="24"/>
                <w:szCs w:val="24"/>
              </w:rPr>
              <w:t>ppm</w:t>
            </w:r>
            <w:proofErr w:type="spellEnd"/>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983A45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47 </w:t>
            </w:r>
            <w:proofErr w:type="spellStart"/>
            <w:r w:rsidRPr="005A0A78">
              <w:rPr>
                <w:rFonts w:ascii="Arial" w:hAnsi="Arial" w:cs="Arial"/>
                <w:sz w:val="24"/>
                <w:szCs w:val="24"/>
              </w:rPr>
              <w:t>ppm</w:t>
            </w:r>
            <w:proofErr w:type="spellEnd"/>
          </w:p>
        </w:tc>
      </w:tr>
      <w:tr w:rsidR="005A0A78" w:rsidRPr="005A0A78" w14:paraId="3990D8FD"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1F3FA6B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Processador</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7EC9B5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 GHz</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B0F598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 GHz</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6EA677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 GHz</w:t>
            </w:r>
          </w:p>
        </w:tc>
      </w:tr>
      <w:tr w:rsidR="005A0A78" w:rsidRPr="005A0A78" w14:paraId="5EF73D47"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04E12CB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Memória RAM</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D7C406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512 MB</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2C0129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512 MB</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D966D9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 GB</w:t>
            </w:r>
          </w:p>
        </w:tc>
      </w:tr>
      <w:tr w:rsidR="005A0A78" w:rsidRPr="005A0A78" w14:paraId="453EF605"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4DF6BD8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1ª Página</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DD2FEF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6,7 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28B8E9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5.3 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EEAEAC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5,4 s</w:t>
            </w:r>
          </w:p>
        </w:tc>
      </w:tr>
      <w:tr w:rsidR="005A0A78" w:rsidRPr="005A0A78" w14:paraId="5B1BA86F"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1B70EA2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Resolução</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5D450F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1200x1200 </w:t>
            </w:r>
            <w:proofErr w:type="spellStart"/>
            <w:r w:rsidRPr="005A0A78">
              <w:rPr>
                <w:rFonts w:ascii="Arial" w:hAnsi="Arial" w:cs="Arial"/>
                <w:sz w:val="24"/>
                <w:szCs w:val="24"/>
              </w:rPr>
              <w:t>dpi</w:t>
            </w:r>
            <w:proofErr w:type="spellEnd"/>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D33937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1200x1200 </w:t>
            </w:r>
            <w:proofErr w:type="spellStart"/>
            <w:r w:rsidRPr="005A0A78">
              <w:rPr>
                <w:rFonts w:ascii="Arial" w:hAnsi="Arial" w:cs="Arial"/>
                <w:sz w:val="24"/>
                <w:szCs w:val="24"/>
              </w:rPr>
              <w:t>dpi</w:t>
            </w:r>
            <w:proofErr w:type="spellEnd"/>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EACED6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1200x1200 </w:t>
            </w:r>
            <w:proofErr w:type="spellStart"/>
            <w:r w:rsidRPr="005A0A78">
              <w:rPr>
                <w:rFonts w:ascii="Arial" w:hAnsi="Arial" w:cs="Arial"/>
                <w:sz w:val="24"/>
                <w:szCs w:val="24"/>
              </w:rPr>
              <w:t>dpi</w:t>
            </w:r>
            <w:proofErr w:type="spellEnd"/>
          </w:p>
        </w:tc>
      </w:tr>
      <w:tr w:rsidR="005A0A78" w:rsidRPr="005A0A78" w14:paraId="3AFF3C35"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4F19906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Ciclo Mensal</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2C49BD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85.000</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B9BC00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150.000</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122B17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175.000</w:t>
            </w:r>
          </w:p>
        </w:tc>
      </w:tr>
      <w:tr w:rsidR="005A0A78" w:rsidRPr="005A0A78" w14:paraId="26FAAB79"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6CB5A18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Bandeja Padrão</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F01D36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250 folhas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418659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500 folhas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6FE5B2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550 folhas</w:t>
            </w:r>
          </w:p>
        </w:tc>
      </w:tr>
      <w:tr w:rsidR="005A0A78" w:rsidRPr="005A0A78" w14:paraId="6E35784A"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79911A6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By-pass/MPT</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EAF766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100 folhas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C5F21A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100 folhas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89B707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100 folhas</w:t>
            </w:r>
          </w:p>
        </w:tc>
      </w:tr>
      <w:tr w:rsidR="005A0A78" w:rsidRPr="005A0A78" w14:paraId="7C02D94F"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1454958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Saída de Papel</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BF97CE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150 folhas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D39F62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250 folhas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3A5D5A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250 folhas</w:t>
            </w:r>
          </w:p>
        </w:tc>
      </w:tr>
      <w:tr w:rsidR="005A0A78" w:rsidRPr="005A0A78" w14:paraId="55379E45"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1457A3E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Cap. Máx. de Papel</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136FC6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~1.020 folhas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57ECDF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Até 2.600 folhas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CAF896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Até 2.300 folhas</w:t>
            </w:r>
          </w:p>
        </w:tc>
      </w:tr>
      <w:tr w:rsidR="005A0A78" w:rsidRPr="005A0A78" w14:paraId="326AF249"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51BF931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Gramatura</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D7A7A8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60–230 g/m²</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EBC389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60–220 g/m²</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5D473C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60 - 216 g/m2</w:t>
            </w:r>
          </w:p>
        </w:tc>
      </w:tr>
      <w:tr w:rsidR="005A0A78" w:rsidRPr="005A0A78" w14:paraId="077307B7"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4BDDB58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USB</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38AFD0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USB 2.0</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619B35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USB 2.0 + host</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302A4A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USB 2.0 + host</w:t>
            </w:r>
          </w:p>
        </w:tc>
      </w:tr>
      <w:tr w:rsidR="005A0A78" w:rsidRPr="005A0A78" w14:paraId="1B26CD35"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62FBACA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Ethernet</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C1C67B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Gigabit</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8C32BB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Gigabit</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2712F0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Gigabit</w:t>
            </w:r>
          </w:p>
        </w:tc>
      </w:tr>
      <w:tr w:rsidR="005A0A78" w:rsidRPr="005A0A78" w14:paraId="468B851C"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3A9B28A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Wi-Fi</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D740DB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Wi-Fi 2.4/5 GHz</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83F57B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Opcional</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115A5E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Opcional</w:t>
            </w:r>
          </w:p>
        </w:tc>
      </w:tr>
      <w:tr w:rsidR="005A0A78" w:rsidRPr="005A0A78" w14:paraId="0A3B3E8D"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717E615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PDL (Linguagens)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869C64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PCL 5C, 5e, PS3</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CE7C8E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PCL5c/6, PS3, KPDL3</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312906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PCL5/6, PS3, PDF</w:t>
            </w:r>
          </w:p>
        </w:tc>
      </w:tr>
      <w:tr w:rsidR="005A0A78" w:rsidRPr="005A0A78" w14:paraId="2C38DAB7"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1DDB6D5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Sistemas Operacionais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5FF168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Windows, Mac, Linux</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60EE93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Windows, Mac, Linux</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514DB9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Windows, Mac, Linux</w:t>
            </w:r>
          </w:p>
        </w:tc>
      </w:tr>
    </w:tbl>
    <w:p w14:paraId="1C2B746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4A1E3A30"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13.2 Equipamento Tipo II – Multifuncional Laser Monocromática (A4)</w:t>
      </w:r>
      <w:r w:rsidRPr="005A0A78">
        <w:rPr>
          <w:rFonts w:ascii="Arial" w:hAnsi="Arial" w:cs="Arial"/>
          <w:sz w:val="24"/>
          <w:szCs w:val="24"/>
        </w:rPr>
        <w:br/>
      </w:r>
      <w:r w:rsidRPr="005A0A78">
        <w:rPr>
          <w:rFonts w:ascii="Arial" w:hAnsi="Arial" w:cs="Arial"/>
          <w:b/>
          <w:bCs/>
          <w:sz w:val="24"/>
          <w:szCs w:val="24"/>
        </w:rPr>
        <w:t>Quantidade: 10 unidades</w:t>
      </w:r>
    </w:p>
    <w:p w14:paraId="04AB0CF2"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Características Técnicas</w:t>
      </w:r>
    </w:p>
    <w:p w14:paraId="311C5AA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 Equipamentos Novos e de 1º Uso;</w:t>
      </w:r>
    </w:p>
    <w:p w14:paraId="27CEC87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Possuir impressão frente e verso automático (com passagem única);</w:t>
      </w:r>
    </w:p>
    <w:p w14:paraId="42ECF9C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Tecnologia de impressão Monocromática Laser ou Led;</w:t>
      </w:r>
    </w:p>
    <w:p w14:paraId="1837603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Compatibilidade com os Sistemas operacionais: Windows, MacOS e Linux;</w:t>
      </w:r>
    </w:p>
    <w:p w14:paraId="1F733A2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Velocidade impressão mínima A4: 48 </w:t>
      </w:r>
      <w:proofErr w:type="spellStart"/>
      <w:r w:rsidRPr="005A0A78">
        <w:rPr>
          <w:rFonts w:ascii="Arial" w:hAnsi="Arial" w:cs="Arial"/>
          <w:sz w:val="24"/>
          <w:szCs w:val="24"/>
        </w:rPr>
        <w:t>ppm</w:t>
      </w:r>
      <w:proofErr w:type="spellEnd"/>
      <w:r w:rsidRPr="005A0A78">
        <w:rPr>
          <w:rFonts w:ascii="Arial" w:hAnsi="Arial" w:cs="Arial"/>
          <w:sz w:val="24"/>
          <w:szCs w:val="24"/>
        </w:rPr>
        <w:t>;</w:t>
      </w:r>
    </w:p>
    <w:p w14:paraId="2289F28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Resolução mínima de impressão: 1.200 x 1.200 </w:t>
      </w:r>
      <w:proofErr w:type="spellStart"/>
      <w:r w:rsidRPr="005A0A78">
        <w:rPr>
          <w:rFonts w:ascii="Arial" w:hAnsi="Arial" w:cs="Arial"/>
          <w:sz w:val="24"/>
          <w:szCs w:val="24"/>
        </w:rPr>
        <w:t>dpi</w:t>
      </w:r>
      <w:proofErr w:type="spellEnd"/>
      <w:r w:rsidRPr="005A0A78">
        <w:rPr>
          <w:rFonts w:ascii="Arial" w:hAnsi="Arial" w:cs="Arial"/>
          <w:sz w:val="24"/>
          <w:szCs w:val="24"/>
        </w:rPr>
        <w:t>/</w:t>
      </w:r>
      <w:proofErr w:type="spellStart"/>
      <w:r w:rsidRPr="005A0A78">
        <w:rPr>
          <w:rFonts w:ascii="Arial" w:hAnsi="Arial" w:cs="Arial"/>
          <w:sz w:val="24"/>
          <w:szCs w:val="24"/>
        </w:rPr>
        <w:t>ppp</w:t>
      </w:r>
      <w:proofErr w:type="spellEnd"/>
      <w:r w:rsidRPr="005A0A78">
        <w:rPr>
          <w:rFonts w:ascii="Arial" w:hAnsi="Arial" w:cs="Arial"/>
          <w:sz w:val="24"/>
          <w:szCs w:val="24"/>
        </w:rPr>
        <w:t>;</w:t>
      </w:r>
    </w:p>
    <w:p w14:paraId="21293BF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Memória mínima de 1.5 GB;</w:t>
      </w:r>
    </w:p>
    <w:p w14:paraId="45EF662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Processador mínimo 1.2 GHz;</w:t>
      </w:r>
    </w:p>
    <w:p w14:paraId="0C2EA8B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Painel LCD com tela touchscreen de no mínimo 7”;</w:t>
      </w:r>
    </w:p>
    <w:p w14:paraId="750AE69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Deve permitir volume mensal de impressão de no mínimo 150.000 páginas;</w:t>
      </w:r>
    </w:p>
    <w:p w14:paraId="3E3E247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Linguagem de impressão compatível: PCL, PDF e Postscript3/BR-Script3;</w:t>
      </w:r>
    </w:p>
    <w:p w14:paraId="71091CB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Aceitar recurso de impressão segura autenticação por leitor de cartão, PIN, usuário/senha ou combinação destes modos local ou gerenciada por software;</w:t>
      </w:r>
    </w:p>
    <w:p w14:paraId="059FFA5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Deverá possuir recurso de contabilização de páginas impressas pelo próprio hardware, para comparação com os resultados obtidos pelo sistema de contabilização e aferição dos volumes efetivamente impressos, possibilitando a auditagem dos serviços;</w:t>
      </w:r>
    </w:p>
    <w:p w14:paraId="6552BAE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Alimentação: 110V ou 220V (+/-10%) ou bivolt, VAC de entrada, 50 ou 60 Hz; (Necessário fornecer transformador de voltagem compatível com as especificações elétricas do equipamento, caso seja necessário).</w:t>
      </w:r>
    </w:p>
    <w:p w14:paraId="31D8588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Função Digitalizar para: PDF, PDF/A, imagem, e-mail, OCR (Podendo ser Nativo do equipamento ou embarcado via PC), USB, Pasta de Rede.</w:t>
      </w:r>
    </w:p>
    <w:p w14:paraId="53C9FB0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Possuir digitalização duplex de passagem única;</w:t>
      </w:r>
    </w:p>
    <w:p w14:paraId="06AF30C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Alimentador automático de originais de no mínimo 70 páginas;</w:t>
      </w:r>
    </w:p>
    <w:p w14:paraId="09EF0CD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Interface Ethernet, velocidade 10/100/1000 Mbps;</w:t>
      </w:r>
    </w:p>
    <w:p w14:paraId="32CCB06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Wireless 802.11 b/g/n padrão ou acessório da marca e fabricante do equipamento ofertado;</w:t>
      </w:r>
    </w:p>
    <w:p w14:paraId="71985BD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USB (Universal Serial Bus) 2.0 ou superior;</w:t>
      </w:r>
    </w:p>
    <w:p w14:paraId="7D096EE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Bandeja de alimentação interna com capacidade de no mínimo 500 folhas;</w:t>
      </w:r>
    </w:p>
    <w:p w14:paraId="6DF0552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Possuir saída de papel de no mínimo 250 folhas;</w:t>
      </w:r>
    </w:p>
    <w:p w14:paraId="3800A7A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Bandejas de entrada com formatos mínimos suportados:</w:t>
      </w:r>
    </w:p>
    <w:p w14:paraId="0C2C280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Gramatura de papel mínima: 60 a 200 g/m2</w:t>
      </w:r>
    </w:p>
    <w:p w14:paraId="150777A5"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Referência técnica:</w:t>
      </w:r>
    </w:p>
    <w:tbl>
      <w:tblPr>
        <w:tblW w:w="0" w:type="auto"/>
        <w:tblCellMar>
          <w:top w:w="15" w:type="dxa"/>
          <w:left w:w="15" w:type="dxa"/>
          <w:bottom w:w="15" w:type="dxa"/>
          <w:right w:w="15" w:type="dxa"/>
        </w:tblCellMar>
        <w:tblLook w:val="04A0" w:firstRow="1" w:lastRow="0" w:firstColumn="1" w:lastColumn="0" w:noHBand="0" w:noVBand="1"/>
      </w:tblPr>
      <w:tblGrid>
        <w:gridCol w:w="2217"/>
        <w:gridCol w:w="1586"/>
        <w:gridCol w:w="1562"/>
        <w:gridCol w:w="1562"/>
        <w:gridCol w:w="1562"/>
      </w:tblGrid>
      <w:tr w:rsidR="005A0A78" w:rsidRPr="005A0A78" w14:paraId="649AF172" w14:textId="77777777">
        <w:trPr>
          <w:trHeight w:val="300"/>
        </w:trPr>
        <w:tc>
          <w:tcPr>
            <w:tcW w:w="2550" w:type="dxa"/>
            <w:tcBorders>
              <w:top w:val="single" w:sz="6" w:space="0" w:color="000000"/>
              <w:left w:val="single" w:sz="6" w:space="0" w:color="000000"/>
              <w:bottom w:val="single" w:sz="6" w:space="0" w:color="000000"/>
              <w:right w:val="single" w:sz="6" w:space="0" w:color="000000"/>
            </w:tcBorders>
            <w:shd w:val="clear" w:color="auto" w:fill="BFBFBF"/>
            <w:noWrap/>
            <w:tcMar>
              <w:top w:w="0" w:type="dxa"/>
              <w:left w:w="75" w:type="dxa"/>
              <w:bottom w:w="0" w:type="dxa"/>
              <w:right w:w="75" w:type="dxa"/>
            </w:tcMar>
            <w:hideMark/>
          </w:tcPr>
          <w:p w14:paraId="5A85C124"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Especificações Técnicas</w:t>
            </w:r>
          </w:p>
        </w:tc>
        <w:tc>
          <w:tcPr>
            <w:tcW w:w="1695" w:type="dxa"/>
            <w:tcBorders>
              <w:top w:val="single" w:sz="6" w:space="0" w:color="000000"/>
              <w:left w:val="nil"/>
              <w:bottom w:val="single" w:sz="6" w:space="0" w:color="000000"/>
              <w:right w:val="single" w:sz="6" w:space="0" w:color="000000"/>
            </w:tcBorders>
            <w:shd w:val="clear" w:color="auto" w:fill="BFBFBF"/>
            <w:noWrap/>
            <w:tcMar>
              <w:top w:w="0" w:type="dxa"/>
              <w:left w:w="75" w:type="dxa"/>
              <w:bottom w:w="0" w:type="dxa"/>
              <w:right w:w="75" w:type="dxa"/>
            </w:tcMar>
            <w:hideMark/>
          </w:tcPr>
          <w:p w14:paraId="584F77DD"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Brother MFCL6912dw</w:t>
            </w:r>
          </w:p>
        </w:tc>
        <w:tc>
          <w:tcPr>
            <w:tcW w:w="1440" w:type="dxa"/>
            <w:tcBorders>
              <w:top w:val="single" w:sz="6" w:space="0" w:color="000000"/>
              <w:left w:val="nil"/>
              <w:bottom w:val="single" w:sz="6" w:space="0" w:color="000000"/>
              <w:right w:val="single" w:sz="6" w:space="0" w:color="000000"/>
            </w:tcBorders>
            <w:shd w:val="clear" w:color="auto" w:fill="BFBFBF"/>
            <w:noWrap/>
            <w:tcMar>
              <w:top w:w="0" w:type="dxa"/>
              <w:left w:w="75" w:type="dxa"/>
              <w:bottom w:w="0" w:type="dxa"/>
              <w:right w:w="75" w:type="dxa"/>
            </w:tcMar>
            <w:hideMark/>
          </w:tcPr>
          <w:p w14:paraId="7BB647CD"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HP E52645c</w:t>
            </w:r>
          </w:p>
        </w:tc>
        <w:tc>
          <w:tcPr>
            <w:tcW w:w="1410" w:type="dxa"/>
            <w:tcBorders>
              <w:top w:val="single" w:sz="6" w:space="0" w:color="000000"/>
              <w:left w:val="nil"/>
              <w:bottom w:val="single" w:sz="6" w:space="0" w:color="000000"/>
              <w:right w:val="single" w:sz="6" w:space="0" w:color="000000"/>
            </w:tcBorders>
            <w:shd w:val="clear" w:color="auto" w:fill="BFBFBF"/>
            <w:noWrap/>
            <w:tcMar>
              <w:top w:w="0" w:type="dxa"/>
              <w:left w:w="75" w:type="dxa"/>
              <w:bottom w:w="0" w:type="dxa"/>
              <w:right w:w="75" w:type="dxa"/>
            </w:tcMar>
            <w:hideMark/>
          </w:tcPr>
          <w:p w14:paraId="1AED809B"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Ricoh</w:t>
            </w:r>
          </w:p>
          <w:p w14:paraId="246B7AF9"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IM 550F</w:t>
            </w:r>
          </w:p>
        </w:tc>
        <w:tc>
          <w:tcPr>
            <w:tcW w:w="1410" w:type="dxa"/>
            <w:tcBorders>
              <w:top w:val="single" w:sz="6" w:space="0" w:color="000000"/>
              <w:left w:val="nil"/>
              <w:bottom w:val="single" w:sz="6" w:space="0" w:color="000000"/>
              <w:right w:val="single" w:sz="6" w:space="0" w:color="000000"/>
            </w:tcBorders>
            <w:shd w:val="clear" w:color="auto" w:fill="BFBFBF"/>
            <w:noWrap/>
            <w:tcMar>
              <w:top w:w="0" w:type="dxa"/>
              <w:left w:w="75" w:type="dxa"/>
              <w:bottom w:w="0" w:type="dxa"/>
              <w:right w:w="75" w:type="dxa"/>
            </w:tcMar>
            <w:hideMark/>
          </w:tcPr>
          <w:p w14:paraId="4A5972EE"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Kyocera MA5500IFX</w:t>
            </w:r>
          </w:p>
        </w:tc>
      </w:tr>
      <w:tr w:rsidR="005A0A78" w:rsidRPr="005A0A78" w14:paraId="3BFB6441"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272D8C3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Tecnologia de Impressão</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968DFB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Laser Monocromático</w:t>
            </w:r>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75C339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Laser Monocromático</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7352C0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Laser Monocromático</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DE8185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Laser Monocromático</w:t>
            </w:r>
          </w:p>
        </w:tc>
      </w:tr>
      <w:tr w:rsidR="005A0A78" w:rsidRPr="005A0A78" w14:paraId="410E7453"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3641DB7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Impressão Duplex Automática (passagem única)</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78E4E5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960F43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786B9A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68E02C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r>
      <w:tr w:rsidR="005A0A78" w:rsidRPr="005A0A78" w14:paraId="7DBEFB55"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629165BF" w14:textId="77777777" w:rsidR="005A0A78" w:rsidRPr="005A0A78" w:rsidRDefault="005A0A78" w:rsidP="005A0A78">
            <w:pPr>
              <w:jc w:val="both"/>
              <w:rPr>
                <w:rFonts w:ascii="Arial" w:hAnsi="Arial" w:cs="Arial"/>
                <w:sz w:val="24"/>
                <w:szCs w:val="24"/>
                <w:lang w:val="en-US"/>
              </w:rPr>
            </w:pPr>
            <w:proofErr w:type="spellStart"/>
            <w:r w:rsidRPr="005A0A78">
              <w:rPr>
                <w:rFonts w:ascii="Arial" w:hAnsi="Arial" w:cs="Arial"/>
                <w:sz w:val="24"/>
                <w:szCs w:val="24"/>
                <w:lang w:val="en-US"/>
              </w:rPr>
              <w:t>Compatibilidade</w:t>
            </w:r>
            <w:proofErr w:type="spellEnd"/>
            <w:r w:rsidRPr="005A0A78">
              <w:rPr>
                <w:rFonts w:ascii="Arial" w:hAnsi="Arial" w:cs="Arial"/>
                <w:sz w:val="24"/>
                <w:szCs w:val="24"/>
                <w:lang w:val="en-US"/>
              </w:rPr>
              <w:t xml:space="preserve"> SO (Windows/Mac/Linux)</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EF9492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C78EF5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6825B5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1F6A25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r>
      <w:tr w:rsidR="005A0A78" w:rsidRPr="005A0A78" w14:paraId="529107D5"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22BCE54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1ª Página</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3B41F1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6,7 s</w:t>
            </w:r>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018C64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 s</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17CBD9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 s</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980F05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4,5 s</w:t>
            </w:r>
          </w:p>
        </w:tc>
      </w:tr>
      <w:tr w:rsidR="005A0A78" w:rsidRPr="005A0A78" w14:paraId="7515C042"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20E64DA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Velocidade Impressão A4 (</w:t>
            </w:r>
            <w:proofErr w:type="spellStart"/>
            <w:r w:rsidRPr="005A0A78">
              <w:rPr>
                <w:rFonts w:ascii="Arial" w:hAnsi="Arial" w:cs="Arial"/>
                <w:sz w:val="24"/>
                <w:szCs w:val="24"/>
              </w:rPr>
              <w:t>ppm</w:t>
            </w:r>
            <w:proofErr w:type="spellEnd"/>
            <w:r w:rsidRPr="005A0A78">
              <w:rPr>
                <w:rFonts w:ascii="Arial" w:hAnsi="Arial" w:cs="Arial"/>
                <w:sz w:val="24"/>
                <w:szCs w:val="24"/>
              </w:rPr>
              <w:t>)</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E3D1A8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50 </w:t>
            </w:r>
            <w:proofErr w:type="spellStart"/>
            <w:r w:rsidRPr="005A0A78">
              <w:rPr>
                <w:rFonts w:ascii="Arial" w:hAnsi="Arial" w:cs="Arial"/>
                <w:sz w:val="24"/>
                <w:szCs w:val="24"/>
              </w:rPr>
              <w:t>ppm</w:t>
            </w:r>
            <w:proofErr w:type="spellEnd"/>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92F0B8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48 </w:t>
            </w:r>
            <w:proofErr w:type="spellStart"/>
            <w:r w:rsidRPr="005A0A78">
              <w:rPr>
                <w:rFonts w:ascii="Arial" w:hAnsi="Arial" w:cs="Arial"/>
                <w:sz w:val="24"/>
                <w:szCs w:val="24"/>
              </w:rPr>
              <w:t>ppm</w:t>
            </w:r>
            <w:proofErr w:type="spellEnd"/>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CDAF2A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55 </w:t>
            </w:r>
            <w:proofErr w:type="spellStart"/>
            <w:r w:rsidRPr="005A0A78">
              <w:rPr>
                <w:rFonts w:ascii="Arial" w:hAnsi="Arial" w:cs="Arial"/>
                <w:sz w:val="24"/>
                <w:szCs w:val="24"/>
              </w:rPr>
              <w:t>ppm</w:t>
            </w:r>
            <w:proofErr w:type="spellEnd"/>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69B764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57 </w:t>
            </w:r>
            <w:proofErr w:type="spellStart"/>
            <w:r w:rsidRPr="005A0A78">
              <w:rPr>
                <w:rFonts w:ascii="Arial" w:hAnsi="Arial" w:cs="Arial"/>
                <w:sz w:val="24"/>
                <w:szCs w:val="24"/>
              </w:rPr>
              <w:t>ppm</w:t>
            </w:r>
            <w:proofErr w:type="spellEnd"/>
          </w:p>
        </w:tc>
      </w:tr>
      <w:tr w:rsidR="005A0A78" w:rsidRPr="005A0A78" w14:paraId="61038205"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5E7D99D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Resolução Impressão (</w:t>
            </w:r>
            <w:proofErr w:type="spellStart"/>
            <w:r w:rsidRPr="005A0A78">
              <w:rPr>
                <w:rFonts w:ascii="Arial" w:hAnsi="Arial" w:cs="Arial"/>
                <w:sz w:val="24"/>
                <w:szCs w:val="24"/>
              </w:rPr>
              <w:t>dpi</w:t>
            </w:r>
            <w:proofErr w:type="spellEnd"/>
            <w:r w:rsidRPr="005A0A78">
              <w:rPr>
                <w:rFonts w:ascii="Arial" w:hAnsi="Arial" w:cs="Arial"/>
                <w:sz w:val="24"/>
                <w:szCs w:val="24"/>
              </w:rPr>
              <w:t>)</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3839C4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1200 x 1200 </w:t>
            </w:r>
            <w:proofErr w:type="spellStart"/>
            <w:r w:rsidRPr="005A0A78">
              <w:rPr>
                <w:rFonts w:ascii="Arial" w:hAnsi="Arial" w:cs="Arial"/>
                <w:sz w:val="24"/>
                <w:szCs w:val="24"/>
              </w:rPr>
              <w:t>dpi</w:t>
            </w:r>
            <w:proofErr w:type="spellEnd"/>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B1035F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1200 x 1200 </w:t>
            </w:r>
            <w:proofErr w:type="spellStart"/>
            <w:r w:rsidRPr="005A0A78">
              <w:rPr>
                <w:rFonts w:ascii="Arial" w:hAnsi="Arial" w:cs="Arial"/>
                <w:sz w:val="24"/>
                <w:szCs w:val="24"/>
              </w:rPr>
              <w:t>dpi</w:t>
            </w:r>
            <w:proofErr w:type="spellEnd"/>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7F28E6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1200 x 1200 </w:t>
            </w:r>
            <w:proofErr w:type="spellStart"/>
            <w:r w:rsidRPr="005A0A78">
              <w:rPr>
                <w:rFonts w:ascii="Arial" w:hAnsi="Arial" w:cs="Arial"/>
                <w:sz w:val="24"/>
                <w:szCs w:val="24"/>
              </w:rPr>
              <w:t>dpi</w:t>
            </w:r>
            <w:proofErr w:type="spellEnd"/>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F4E118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1200 x 1200 </w:t>
            </w:r>
            <w:proofErr w:type="spellStart"/>
            <w:r w:rsidRPr="005A0A78">
              <w:rPr>
                <w:rFonts w:ascii="Arial" w:hAnsi="Arial" w:cs="Arial"/>
                <w:sz w:val="24"/>
                <w:szCs w:val="24"/>
              </w:rPr>
              <w:t>dpi</w:t>
            </w:r>
            <w:proofErr w:type="spellEnd"/>
          </w:p>
        </w:tc>
      </w:tr>
      <w:tr w:rsidR="005A0A78" w:rsidRPr="005A0A78" w14:paraId="2A789B88"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5E9FDE1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Memória RAM</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61733B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 GB</w:t>
            </w:r>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328429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1,75 GB</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A8F2A1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 GB</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14DA32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1.5 GB</w:t>
            </w:r>
          </w:p>
        </w:tc>
      </w:tr>
      <w:tr w:rsidR="005A0A78" w:rsidRPr="005A0A78" w14:paraId="04C2E3C6"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6FF3891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Processador</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CE0467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 GHz</w:t>
            </w:r>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2FD670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 GHz</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E6753B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1.3 GHz</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D04306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1.4GHz</w:t>
            </w:r>
          </w:p>
        </w:tc>
      </w:tr>
      <w:tr w:rsidR="005A0A78" w:rsidRPr="005A0A78" w14:paraId="537C270C"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43A8E76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Tela Touchscreen</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1C2A81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 touchscreen</w:t>
            </w:r>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3B791B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 touchscreen</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45DC9A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10.1" touchscreen</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D0E2A5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 touchscreen</w:t>
            </w:r>
          </w:p>
        </w:tc>
      </w:tr>
      <w:tr w:rsidR="005A0A78" w:rsidRPr="005A0A78" w14:paraId="54D99059"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5CF2DB8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Volume Mensal Recomendado</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BDD115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155.000 páginas/mês</w:t>
            </w:r>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AEF89D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Até 150.000 páginas/mês</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28765A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Até 150.000 páginas/mês</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F53972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Até 150.000 páginas/mês</w:t>
            </w:r>
          </w:p>
        </w:tc>
      </w:tr>
      <w:tr w:rsidR="005A0A78" w:rsidRPr="005A0A78" w14:paraId="2C73649D"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39838B7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Linguagens de Impressão</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68AF622" w14:textId="77777777" w:rsidR="005A0A78" w:rsidRPr="005A0A78" w:rsidRDefault="005A0A78" w:rsidP="005A0A78">
            <w:pPr>
              <w:jc w:val="both"/>
              <w:rPr>
                <w:rFonts w:ascii="Arial" w:hAnsi="Arial" w:cs="Arial"/>
                <w:sz w:val="24"/>
                <w:szCs w:val="24"/>
                <w:lang w:val="en-US"/>
              </w:rPr>
            </w:pPr>
            <w:r w:rsidRPr="005A0A78">
              <w:rPr>
                <w:rFonts w:ascii="Arial" w:hAnsi="Arial" w:cs="Arial"/>
                <w:sz w:val="24"/>
                <w:szCs w:val="24"/>
                <w:lang w:val="en-US"/>
              </w:rPr>
              <w:t>PCL, PDF, Postscript3/BR-Script3</w:t>
            </w:r>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C1120E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PCL, PDF, </w:t>
            </w:r>
            <w:proofErr w:type="spellStart"/>
            <w:r w:rsidRPr="005A0A78">
              <w:rPr>
                <w:rFonts w:ascii="Arial" w:hAnsi="Arial" w:cs="Arial"/>
                <w:sz w:val="24"/>
                <w:szCs w:val="24"/>
              </w:rPr>
              <w:t>PostScript</w:t>
            </w:r>
            <w:proofErr w:type="spellEnd"/>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8286B1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PCL, PS3, PDF</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1A0AF5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PCL, PS3, PDF</w:t>
            </w:r>
          </w:p>
        </w:tc>
      </w:tr>
      <w:tr w:rsidR="005A0A78" w:rsidRPr="005A0A78" w14:paraId="4745949E"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61E7A3D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Autenticação Segura</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E86446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 (PIN, cartão, senha)</w:t>
            </w:r>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FFB0B9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 (PIN, cartão, senha)</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CF7A5F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 (PIN, cartão, senha)</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3A620C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 (PIN, cartão, senha)</w:t>
            </w:r>
          </w:p>
        </w:tc>
      </w:tr>
      <w:tr w:rsidR="005A0A78" w:rsidRPr="005A0A78" w14:paraId="50C4FF9D"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53634F2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Contabilização de Páginas</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3DFAE1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 (hardware)</w:t>
            </w:r>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7272B1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4ACA65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E7605B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r>
      <w:tr w:rsidR="005A0A78" w:rsidRPr="005A0A78" w14:paraId="2068588F"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308EF93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Alimentação Elétrica</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7FC4C6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Bivolt (110V/220V)</w:t>
            </w:r>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50C3B4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Bivolt</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14AD24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Bivolt</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E71020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Bivolt</w:t>
            </w:r>
          </w:p>
        </w:tc>
      </w:tr>
      <w:tr w:rsidR="005A0A78" w:rsidRPr="005A0A78" w14:paraId="38684D79"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5E1A236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Função Digitalização (PDF, OCR, etc.)</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BCC8B1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 (PDF, PDF/A, OCR, etc.)</w:t>
            </w:r>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0FFFFE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8098DB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18DCFC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r>
      <w:tr w:rsidR="005A0A78" w:rsidRPr="005A0A78" w14:paraId="3893FDC2"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1470E87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Digitalização Duplex (passagem única)</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A91C89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5C8E94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7AAFB6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57B5C6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w:t>
            </w:r>
          </w:p>
        </w:tc>
      </w:tr>
      <w:tr w:rsidR="005A0A78" w:rsidRPr="005A0A78" w14:paraId="5766216D"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207AD35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Capacidade ADF (folhas)</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30B997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80 folhas</w:t>
            </w:r>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F0B155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100 folhas</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73D88E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100 folhas</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EBA2D3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100 folhas</w:t>
            </w:r>
          </w:p>
        </w:tc>
      </w:tr>
      <w:tr w:rsidR="005A0A78" w:rsidRPr="005A0A78" w14:paraId="39D62292"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041D292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Conectividade Ethernet</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DC01C0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10/100/1000 Mbps</w:t>
            </w:r>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E00ED9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10/100/1000 Mbps</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4A8D0F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10/100/1000 Mbps</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B6481D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10/100/1000 Mbps</w:t>
            </w:r>
          </w:p>
        </w:tc>
      </w:tr>
      <w:tr w:rsidR="005A0A78" w:rsidRPr="005A0A78" w14:paraId="50B59230"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66F9127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Wireless (Wi-Fi)</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C46D18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802.11 b/g/n</w:t>
            </w:r>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3E1D20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802.11 b/g/n</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943659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802.11 b/g/n</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99CD57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802.11 b/g/n</w:t>
            </w:r>
          </w:p>
        </w:tc>
      </w:tr>
      <w:tr w:rsidR="005A0A78" w:rsidRPr="005A0A78" w14:paraId="73D63684"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60B62D7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Porta USB</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7FB8CB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USB 2.0 ou superior</w:t>
            </w:r>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851474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USB 2.0/3.0</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1294F7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USB 2.0/3.0</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8DAFAD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USB 2.0/3.0</w:t>
            </w:r>
          </w:p>
        </w:tc>
      </w:tr>
      <w:tr w:rsidR="005A0A78" w:rsidRPr="005A0A78" w14:paraId="4CE5EF1E"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7BF6499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Capacidade Bandeja Entrada</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2713F9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520 folhas</w:t>
            </w:r>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DA0ED0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550 folhas</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1B109D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500 folhas</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FD36C1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500 folhas</w:t>
            </w:r>
          </w:p>
        </w:tc>
      </w:tr>
      <w:tr w:rsidR="005A0A78" w:rsidRPr="005A0A78" w14:paraId="46A5E377"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2C13200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Capacidade Saída de Papel</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4C1578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250 folhas</w:t>
            </w:r>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846E65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250 folhas</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2FEDEB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250 folhas</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6B3B14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250 folhas</w:t>
            </w:r>
          </w:p>
        </w:tc>
      </w:tr>
      <w:tr w:rsidR="005A0A78" w:rsidRPr="005A0A78" w14:paraId="5085B51F" w14:textId="77777777">
        <w:trPr>
          <w:trHeight w:val="300"/>
        </w:trPr>
        <w:tc>
          <w:tcPr>
            <w:tcW w:w="2550" w:type="dxa"/>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651415C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Gramatura de Papel Suportada</w:t>
            </w:r>
          </w:p>
        </w:tc>
        <w:tc>
          <w:tcPr>
            <w:tcW w:w="1695"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E958E4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60 a 230 g/m²</w:t>
            </w:r>
          </w:p>
        </w:tc>
        <w:tc>
          <w:tcPr>
            <w:tcW w:w="144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A7FF8B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60 a 200 g/m²</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A760DF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52 a 256 g/m²</w:t>
            </w:r>
          </w:p>
        </w:tc>
        <w:tc>
          <w:tcPr>
            <w:tcW w:w="141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E02125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60 a 220 g/m²</w:t>
            </w:r>
          </w:p>
        </w:tc>
      </w:tr>
    </w:tbl>
    <w:p w14:paraId="34823E3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39A1A5B"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13.3 Equipamento Tipo III – Multifuncional Laser Monocromática (A3)</w:t>
      </w:r>
      <w:r w:rsidRPr="005A0A78">
        <w:rPr>
          <w:rFonts w:ascii="Arial" w:hAnsi="Arial" w:cs="Arial"/>
          <w:sz w:val="24"/>
          <w:szCs w:val="24"/>
        </w:rPr>
        <w:br/>
      </w:r>
      <w:r w:rsidRPr="005A0A78">
        <w:rPr>
          <w:rFonts w:ascii="Arial" w:hAnsi="Arial" w:cs="Arial"/>
          <w:b/>
          <w:bCs/>
          <w:sz w:val="24"/>
          <w:szCs w:val="24"/>
        </w:rPr>
        <w:t>Quantidade: 01 unidade</w:t>
      </w:r>
    </w:p>
    <w:p w14:paraId="49F1BC05"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Características Técnicas</w:t>
      </w:r>
    </w:p>
    <w:p w14:paraId="59C6F70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 Equipamentos Novos e de 1º Uso</w:t>
      </w:r>
    </w:p>
    <w:p w14:paraId="410011B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Possuir impressão frente e verso automático;</w:t>
      </w:r>
    </w:p>
    <w:p w14:paraId="3AB3DC6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Tecnologia de impressão Monocromático Laser ou Led;</w:t>
      </w:r>
    </w:p>
    <w:p w14:paraId="211BA6E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Compatibilidade com os Sistemas operacionais: Windows, MacOS e Linux;</w:t>
      </w:r>
    </w:p>
    <w:p w14:paraId="3CDF927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Velocidade impressão mínima A4: 25 </w:t>
      </w:r>
      <w:proofErr w:type="spellStart"/>
      <w:r w:rsidRPr="005A0A78">
        <w:rPr>
          <w:rFonts w:ascii="Arial" w:hAnsi="Arial" w:cs="Arial"/>
          <w:sz w:val="24"/>
          <w:szCs w:val="24"/>
        </w:rPr>
        <w:t>ppm</w:t>
      </w:r>
      <w:proofErr w:type="spellEnd"/>
      <w:r w:rsidRPr="005A0A78">
        <w:rPr>
          <w:rFonts w:ascii="Arial" w:hAnsi="Arial" w:cs="Arial"/>
          <w:sz w:val="24"/>
          <w:szCs w:val="24"/>
        </w:rPr>
        <w:t>;</w:t>
      </w:r>
    </w:p>
    <w:p w14:paraId="680293D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Resolução mínima de impressão: 1.200 x 1.200 </w:t>
      </w:r>
      <w:proofErr w:type="spellStart"/>
      <w:r w:rsidRPr="005A0A78">
        <w:rPr>
          <w:rFonts w:ascii="Arial" w:hAnsi="Arial" w:cs="Arial"/>
          <w:sz w:val="24"/>
          <w:szCs w:val="24"/>
        </w:rPr>
        <w:t>dpi</w:t>
      </w:r>
      <w:proofErr w:type="spellEnd"/>
      <w:r w:rsidRPr="005A0A78">
        <w:rPr>
          <w:rFonts w:ascii="Arial" w:hAnsi="Arial" w:cs="Arial"/>
          <w:sz w:val="24"/>
          <w:szCs w:val="24"/>
        </w:rPr>
        <w:t>/</w:t>
      </w:r>
      <w:proofErr w:type="spellStart"/>
      <w:r w:rsidRPr="005A0A78">
        <w:rPr>
          <w:rFonts w:ascii="Arial" w:hAnsi="Arial" w:cs="Arial"/>
          <w:sz w:val="24"/>
          <w:szCs w:val="24"/>
        </w:rPr>
        <w:t>ppp</w:t>
      </w:r>
      <w:proofErr w:type="spellEnd"/>
      <w:r w:rsidRPr="005A0A78">
        <w:rPr>
          <w:rFonts w:ascii="Arial" w:hAnsi="Arial" w:cs="Arial"/>
          <w:sz w:val="24"/>
          <w:szCs w:val="24"/>
        </w:rPr>
        <w:t>;</w:t>
      </w:r>
    </w:p>
    <w:p w14:paraId="45EE197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Conectividade: Rede 10/100/1000, USB 3.0;</w:t>
      </w:r>
    </w:p>
    <w:p w14:paraId="5A54925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Memória mínima de 3 GB;</w:t>
      </w:r>
    </w:p>
    <w:p w14:paraId="797F342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Processador mínimo 1 GHz;</w:t>
      </w:r>
    </w:p>
    <w:p w14:paraId="2001860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Tempo de impressão da 1ª pagina: máximo 6,5 segundos;</w:t>
      </w:r>
    </w:p>
    <w:p w14:paraId="757E9E51" w14:textId="77777777" w:rsidR="005A0A78" w:rsidRPr="005A0A78" w:rsidRDefault="005A0A78" w:rsidP="005A0A78">
      <w:pPr>
        <w:jc w:val="both"/>
        <w:rPr>
          <w:rFonts w:ascii="Arial" w:hAnsi="Arial" w:cs="Arial"/>
          <w:sz w:val="24"/>
          <w:szCs w:val="24"/>
          <w:lang w:val="es-ES"/>
        </w:rPr>
      </w:pPr>
      <w:r w:rsidRPr="005A0A78">
        <w:rPr>
          <w:rFonts w:ascii="Arial" w:hAnsi="Arial" w:cs="Arial"/>
          <w:sz w:val="24"/>
          <w:szCs w:val="24"/>
          <w:lang w:val="es-ES"/>
        </w:rPr>
        <w:t xml:space="preserve">Tela </w:t>
      </w:r>
      <w:proofErr w:type="spellStart"/>
      <w:r w:rsidRPr="005A0A78">
        <w:rPr>
          <w:rFonts w:ascii="Arial" w:hAnsi="Arial" w:cs="Arial"/>
          <w:sz w:val="24"/>
          <w:szCs w:val="24"/>
          <w:lang w:val="es-ES"/>
        </w:rPr>
        <w:t>touchscreen</w:t>
      </w:r>
      <w:proofErr w:type="spellEnd"/>
      <w:r w:rsidRPr="005A0A78">
        <w:rPr>
          <w:rFonts w:ascii="Arial" w:hAnsi="Arial" w:cs="Arial"/>
          <w:sz w:val="24"/>
          <w:szCs w:val="24"/>
          <w:lang w:val="es-ES"/>
        </w:rPr>
        <w:t xml:space="preserve"> de no mínimo 7”;</w:t>
      </w:r>
    </w:p>
    <w:p w14:paraId="158C6DF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Volume de trabalho máximo mensal de 125.000 páginas no mínimo;</w:t>
      </w:r>
    </w:p>
    <w:p w14:paraId="4764070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Linguagem de impressão compatível: PCL5, PCL 6, PDF, XPS;</w:t>
      </w:r>
    </w:p>
    <w:p w14:paraId="636E975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Deverá possuir recurso de contabilização de páginas impressas pelo próprio hardware;</w:t>
      </w:r>
    </w:p>
    <w:p w14:paraId="24B1ECB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Bandeja de papel para 500 folhas;</w:t>
      </w:r>
    </w:p>
    <w:p w14:paraId="58D2A36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Bandeja </w:t>
      </w:r>
      <w:proofErr w:type="spellStart"/>
      <w:r w:rsidRPr="005A0A78">
        <w:rPr>
          <w:rFonts w:ascii="Arial" w:hAnsi="Arial" w:cs="Arial"/>
          <w:sz w:val="24"/>
          <w:szCs w:val="24"/>
        </w:rPr>
        <w:t>Bypass</w:t>
      </w:r>
      <w:proofErr w:type="spellEnd"/>
      <w:r w:rsidRPr="005A0A78">
        <w:rPr>
          <w:rFonts w:ascii="Arial" w:hAnsi="Arial" w:cs="Arial"/>
          <w:sz w:val="24"/>
          <w:szCs w:val="24"/>
        </w:rPr>
        <w:t xml:space="preserve"> para 100 folhas;</w:t>
      </w:r>
    </w:p>
    <w:p w14:paraId="23D2D95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Tamanho de papel: 88,9 x 98,4 mm a 297 x 431,8mm;</w:t>
      </w:r>
    </w:p>
    <w:p w14:paraId="6AE7D5C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Bandeja de saída para 500 folhas;</w:t>
      </w:r>
    </w:p>
    <w:p w14:paraId="5B01664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Alimentação: 110V ou 220V (+/-10%) ou bivolt, VAC de entrada, 50 ou 60 Hz; (Necessário fornecer transformador de voltagem compatível com as especificações elétricas do equipamento, caso seja necessário).</w:t>
      </w:r>
    </w:p>
    <w:p w14:paraId="5FBE493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Função Digitalizar para: PDF, PDF/A, imagem, e-mail, OCR (Podendo ser Nativo do equipamento ou embarcado via PC), USB, Pasta de Rede;</w:t>
      </w:r>
    </w:p>
    <w:p w14:paraId="220B105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Possuir digitalização duplex de passagem única;</w:t>
      </w:r>
    </w:p>
    <w:p w14:paraId="1D7E487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Alimentador automático de originais de no mínimo 100 páginas;</w:t>
      </w:r>
    </w:p>
    <w:p w14:paraId="10AE26C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Velocidade de digitalização: mínimo 70 </w:t>
      </w:r>
      <w:proofErr w:type="spellStart"/>
      <w:r w:rsidRPr="005A0A78">
        <w:rPr>
          <w:rFonts w:ascii="Arial" w:hAnsi="Arial" w:cs="Arial"/>
          <w:sz w:val="24"/>
          <w:szCs w:val="24"/>
        </w:rPr>
        <w:t>ipm</w:t>
      </w:r>
      <w:proofErr w:type="spellEnd"/>
      <w:r w:rsidRPr="005A0A78">
        <w:rPr>
          <w:rFonts w:ascii="Arial" w:hAnsi="Arial" w:cs="Arial"/>
          <w:sz w:val="24"/>
          <w:szCs w:val="24"/>
        </w:rPr>
        <w:t xml:space="preserve"> (A4) Preto e branco </w:t>
      </w:r>
      <w:proofErr w:type="gramStart"/>
      <w:r w:rsidRPr="005A0A78">
        <w:rPr>
          <w:rFonts w:ascii="Arial" w:hAnsi="Arial" w:cs="Arial"/>
          <w:sz w:val="24"/>
          <w:szCs w:val="24"/>
        </w:rPr>
        <w:t>e Colorida</w:t>
      </w:r>
      <w:proofErr w:type="gramEnd"/>
      <w:r w:rsidRPr="005A0A78">
        <w:rPr>
          <w:rFonts w:ascii="Arial" w:hAnsi="Arial" w:cs="Arial"/>
          <w:sz w:val="24"/>
          <w:szCs w:val="24"/>
        </w:rPr>
        <w:t>;</w:t>
      </w:r>
    </w:p>
    <w:p w14:paraId="0411EF85"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Referência técnica:</w:t>
      </w:r>
    </w:p>
    <w:tbl>
      <w:tblPr>
        <w:tblW w:w="0" w:type="auto"/>
        <w:tblCellMar>
          <w:top w:w="15" w:type="dxa"/>
          <w:left w:w="15" w:type="dxa"/>
          <w:bottom w:w="15" w:type="dxa"/>
          <w:right w:w="15" w:type="dxa"/>
        </w:tblCellMar>
        <w:tblLook w:val="04A0" w:firstRow="1" w:lastRow="0" w:firstColumn="1" w:lastColumn="0" w:noHBand="0" w:noVBand="1"/>
      </w:tblPr>
      <w:tblGrid>
        <w:gridCol w:w="3131"/>
        <w:gridCol w:w="2679"/>
        <w:gridCol w:w="2679"/>
      </w:tblGrid>
      <w:tr w:rsidR="005A0A78" w:rsidRPr="005A0A78" w14:paraId="017951D1" w14:textId="77777777">
        <w:trPr>
          <w:trHeight w:val="300"/>
        </w:trPr>
        <w:tc>
          <w:tcPr>
            <w:tcW w:w="0" w:type="auto"/>
            <w:tcBorders>
              <w:top w:val="single" w:sz="6" w:space="0" w:color="000000"/>
              <w:left w:val="single" w:sz="6" w:space="0" w:color="000000"/>
              <w:bottom w:val="single" w:sz="6" w:space="0" w:color="000000"/>
              <w:right w:val="single" w:sz="6" w:space="0" w:color="000000"/>
            </w:tcBorders>
            <w:shd w:val="clear" w:color="auto" w:fill="BFBFBF"/>
            <w:tcMar>
              <w:top w:w="0" w:type="dxa"/>
              <w:left w:w="75" w:type="dxa"/>
              <w:bottom w:w="0" w:type="dxa"/>
              <w:right w:w="75" w:type="dxa"/>
            </w:tcMar>
            <w:vAlign w:val="center"/>
            <w:hideMark/>
          </w:tcPr>
          <w:p w14:paraId="3F1E6B47"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Requisito Técnico</w:t>
            </w:r>
          </w:p>
        </w:tc>
        <w:tc>
          <w:tcPr>
            <w:tcW w:w="0" w:type="auto"/>
            <w:tcBorders>
              <w:top w:val="single" w:sz="6" w:space="0" w:color="000000"/>
              <w:left w:val="nil"/>
              <w:bottom w:val="single" w:sz="6" w:space="0" w:color="000000"/>
              <w:right w:val="single" w:sz="6" w:space="0" w:color="000000"/>
            </w:tcBorders>
            <w:shd w:val="clear" w:color="auto" w:fill="BFBFBF"/>
            <w:tcMar>
              <w:top w:w="0" w:type="dxa"/>
              <w:left w:w="75" w:type="dxa"/>
              <w:bottom w:w="0" w:type="dxa"/>
              <w:right w:w="75" w:type="dxa"/>
            </w:tcMar>
            <w:vAlign w:val="center"/>
            <w:hideMark/>
          </w:tcPr>
          <w:p w14:paraId="0D0651D9"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 xml:space="preserve">Xerox </w:t>
            </w:r>
            <w:proofErr w:type="spellStart"/>
            <w:r w:rsidRPr="005A0A78">
              <w:rPr>
                <w:rFonts w:ascii="Arial" w:hAnsi="Arial" w:cs="Arial"/>
                <w:b/>
                <w:bCs/>
                <w:sz w:val="24"/>
                <w:szCs w:val="24"/>
              </w:rPr>
              <w:t>VersaLink</w:t>
            </w:r>
            <w:proofErr w:type="spellEnd"/>
            <w:r w:rsidRPr="005A0A78">
              <w:rPr>
                <w:rFonts w:ascii="Arial" w:hAnsi="Arial" w:cs="Arial"/>
                <w:b/>
                <w:bCs/>
                <w:sz w:val="24"/>
                <w:szCs w:val="24"/>
              </w:rPr>
              <w:t xml:space="preserve"> B7130</w:t>
            </w:r>
          </w:p>
        </w:tc>
        <w:tc>
          <w:tcPr>
            <w:tcW w:w="0" w:type="auto"/>
            <w:tcBorders>
              <w:top w:val="single" w:sz="6" w:space="0" w:color="000000"/>
              <w:left w:val="nil"/>
              <w:bottom w:val="single" w:sz="6" w:space="0" w:color="000000"/>
              <w:right w:val="single" w:sz="6" w:space="0" w:color="000000"/>
            </w:tcBorders>
            <w:shd w:val="clear" w:color="auto" w:fill="BFBFBF"/>
            <w:tcMar>
              <w:top w:w="0" w:type="dxa"/>
              <w:left w:w="75" w:type="dxa"/>
              <w:bottom w:w="0" w:type="dxa"/>
              <w:right w:w="75" w:type="dxa"/>
            </w:tcMar>
            <w:vAlign w:val="center"/>
            <w:hideMark/>
          </w:tcPr>
          <w:p w14:paraId="467E9725"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 xml:space="preserve">Canon </w:t>
            </w:r>
            <w:proofErr w:type="spellStart"/>
            <w:r w:rsidRPr="005A0A78">
              <w:rPr>
                <w:rFonts w:ascii="Arial" w:hAnsi="Arial" w:cs="Arial"/>
                <w:b/>
                <w:bCs/>
                <w:sz w:val="24"/>
                <w:szCs w:val="24"/>
              </w:rPr>
              <w:t>iR</w:t>
            </w:r>
            <w:proofErr w:type="spellEnd"/>
            <w:r w:rsidRPr="005A0A78">
              <w:rPr>
                <w:rFonts w:ascii="Arial" w:hAnsi="Arial" w:cs="Arial"/>
                <w:b/>
                <w:bCs/>
                <w:sz w:val="24"/>
                <w:szCs w:val="24"/>
              </w:rPr>
              <w:t xml:space="preserve"> ADV DX 4925i</w:t>
            </w:r>
          </w:p>
        </w:tc>
      </w:tr>
      <w:tr w:rsidR="005A0A78" w:rsidRPr="005A0A78" w14:paraId="1AECD9FA"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tcMar>
              <w:top w:w="0" w:type="dxa"/>
              <w:left w:w="75" w:type="dxa"/>
              <w:bottom w:w="0" w:type="dxa"/>
              <w:right w:w="75" w:type="dxa"/>
            </w:tcMar>
            <w:vAlign w:val="center"/>
            <w:hideMark/>
          </w:tcPr>
          <w:p w14:paraId="26447D91"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Impressão A3 (</w:t>
            </w:r>
            <w:proofErr w:type="spellStart"/>
            <w:r w:rsidRPr="005A0A78">
              <w:rPr>
                <w:rFonts w:ascii="Arial" w:hAnsi="Arial" w:cs="Arial"/>
                <w:b/>
                <w:bCs/>
                <w:sz w:val="24"/>
                <w:szCs w:val="24"/>
              </w:rPr>
              <w:t>ppm</w:t>
            </w:r>
            <w:proofErr w:type="spellEnd"/>
            <w:r w:rsidRPr="005A0A78">
              <w:rPr>
                <w:rFonts w:ascii="Arial" w:hAnsi="Arial" w:cs="Arial"/>
                <w:b/>
                <w:bCs/>
                <w:sz w:val="24"/>
                <w:szCs w:val="24"/>
              </w:rPr>
              <w:t>)</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2C91F7D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30 </w:t>
            </w:r>
            <w:proofErr w:type="spellStart"/>
            <w:r w:rsidRPr="005A0A78">
              <w:rPr>
                <w:rFonts w:ascii="Arial" w:hAnsi="Arial" w:cs="Arial"/>
                <w:sz w:val="24"/>
                <w:szCs w:val="24"/>
              </w:rPr>
              <w:t>ppm</w:t>
            </w:r>
            <w:proofErr w:type="spellEnd"/>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76DD17F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25 </w:t>
            </w:r>
            <w:proofErr w:type="spellStart"/>
            <w:r w:rsidRPr="005A0A78">
              <w:rPr>
                <w:rFonts w:ascii="Arial" w:hAnsi="Arial" w:cs="Arial"/>
                <w:sz w:val="24"/>
                <w:szCs w:val="24"/>
              </w:rPr>
              <w:t>ppm</w:t>
            </w:r>
            <w:proofErr w:type="spellEnd"/>
          </w:p>
        </w:tc>
      </w:tr>
      <w:tr w:rsidR="005A0A78" w:rsidRPr="005A0A78" w14:paraId="2DBE94D7"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tcMar>
              <w:top w:w="0" w:type="dxa"/>
              <w:left w:w="75" w:type="dxa"/>
              <w:bottom w:w="0" w:type="dxa"/>
              <w:right w:w="75" w:type="dxa"/>
            </w:tcMar>
            <w:vAlign w:val="center"/>
            <w:hideMark/>
          </w:tcPr>
          <w:p w14:paraId="0B72FE1A"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Velocidade mínima A4 (</w:t>
            </w:r>
            <w:proofErr w:type="spellStart"/>
            <w:r w:rsidRPr="005A0A78">
              <w:rPr>
                <w:rFonts w:ascii="Arial" w:hAnsi="Arial" w:cs="Arial"/>
                <w:b/>
                <w:bCs/>
                <w:sz w:val="24"/>
                <w:szCs w:val="24"/>
              </w:rPr>
              <w:t>ppm</w:t>
            </w:r>
            <w:proofErr w:type="spellEnd"/>
            <w:r w:rsidRPr="005A0A78">
              <w:rPr>
                <w:rFonts w:ascii="Arial" w:hAnsi="Arial" w:cs="Arial"/>
                <w:b/>
                <w:bCs/>
                <w:sz w:val="24"/>
                <w:szCs w:val="24"/>
              </w:rPr>
              <w:t>)</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558ADA5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30 </w:t>
            </w:r>
            <w:proofErr w:type="spellStart"/>
            <w:r w:rsidRPr="005A0A78">
              <w:rPr>
                <w:rFonts w:ascii="Arial" w:hAnsi="Arial" w:cs="Arial"/>
                <w:sz w:val="24"/>
                <w:szCs w:val="24"/>
              </w:rPr>
              <w:t>ppm</w:t>
            </w:r>
            <w:proofErr w:type="spellEnd"/>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4AE77D4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45 </w:t>
            </w:r>
            <w:proofErr w:type="spellStart"/>
            <w:r w:rsidRPr="005A0A78">
              <w:rPr>
                <w:rFonts w:ascii="Arial" w:hAnsi="Arial" w:cs="Arial"/>
                <w:sz w:val="24"/>
                <w:szCs w:val="24"/>
              </w:rPr>
              <w:t>ppm</w:t>
            </w:r>
            <w:proofErr w:type="spellEnd"/>
          </w:p>
        </w:tc>
      </w:tr>
      <w:tr w:rsidR="005A0A78" w:rsidRPr="005A0A78" w14:paraId="682CC3DE"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tcMar>
              <w:top w:w="0" w:type="dxa"/>
              <w:left w:w="75" w:type="dxa"/>
              <w:bottom w:w="0" w:type="dxa"/>
              <w:right w:w="75" w:type="dxa"/>
            </w:tcMar>
            <w:vAlign w:val="center"/>
            <w:hideMark/>
          </w:tcPr>
          <w:p w14:paraId="0360D9D8"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Resolução de impressão (</w:t>
            </w:r>
            <w:proofErr w:type="spellStart"/>
            <w:r w:rsidRPr="005A0A78">
              <w:rPr>
                <w:rFonts w:ascii="Arial" w:hAnsi="Arial" w:cs="Arial"/>
                <w:b/>
                <w:bCs/>
                <w:sz w:val="24"/>
                <w:szCs w:val="24"/>
              </w:rPr>
              <w:t>dpi</w:t>
            </w:r>
            <w:proofErr w:type="spellEnd"/>
            <w:r w:rsidRPr="005A0A78">
              <w:rPr>
                <w:rFonts w:ascii="Arial" w:hAnsi="Arial" w:cs="Arial"/>
                <w:b/>
                <w:bCs/>
                <w:sz w:val="24"/>
                <w:szCs w:val="24"/>
              </w:rPr>
              <w:t>)</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3591EFD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1200 × 1200</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3AABB43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1200 × 1200</w:t>
            </w:r>
          </w:p>
        </w:tc>
      </w:tr>
      <w:tr w:rsidR="005A0A78" w:rsidRPr="005A0A78" w14:paraId="7D168841"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tcMar>
              <w:top w:w="0" w:type="dxa"/>
              <w:left w:w="75" w:type="dxa"/>
              <w:bottom w:w="0" w:type="dxa"/>
              <w:right w:w="75" w:type="dxa"/>
            </w:tcMar>
            <w:vAlign w:val="center"/>
            <w:hideMark/>
          </w:tcPr>
          <w:p w14:paraId="18631675"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Duplex automático (impressão)</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2C61552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2D0D94E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r>
      <w:tr w:rsidR="005A0A78" w:rsidRPr="005A0A78" w14:paraId="188783B8"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tcMar>
              <w:top w:w="0" w:type="dxa"/>
              <w:left w:w="75" w:type="dxa"/>
              <w:bottom w:w="0" w:type="dxa"/>
              <w:right w:w="75" w:type="dxa"/>
            </w:tcMar>
            <w:vAlign w:val="center"/>
            <w:hideMark/>
          </w:tcPr>
          <w:p w14:paraId="64762F1B" w14:textId="77777777" w:rsidR="005A0A78" w:rsidRPr="005A0A78" w:rsidRDefault="005A0A78" w:rsidP="005A0A78">
            <w:pPr>
              <w:jc w:val="both"/>
              <w:rPr>
                <w:rFonts w:ascii="Arial" w:hAnsi="Arial" w:cs="Arial"/>
                <w:sz w:val="24"/>
                <w:szCs w:val="24"/>
                <w:lang w:val="en-US"/>
              </w:rPr>
            </w:pPr>
            <w:r w:rsidRPr="005A0A78">
              <w:rPr>
                <w:rFonts w:ascii="Arial" w:hAnsi="Arial" w:cs="Arial"/>
                <w:b/>
                <w:bCs/>
                <w:sz w:val="24"/>
                <w:szCs w:val="24"/>
                <w:lang w:val="en-US"/>
              </w:rPr>
              <w:t>ADF duplex single-pass (</w:t>
            </w:r>
            <w:proofErr w:type="spellStart"/>
            <w:r w:rsidRPr="005A0A78">
              <w:rPr>
                <w:rFonts w:ascii="Arial" w:hAnsi="Arial" w:cs="Arial"/>
                <w:b/>
                <w:bCs/>
                <w:sz w:val="24"/>
                <w:szCs w:val="24"/>
                <w:lang w:val="en-US"/>
              </w:rPr>
              <w:t>ipm</w:t>
            </w:r>
            <w:proofErr w:type="spellEnd"/>
            <w:r w:rsidRPr="005A0A78">
              <w:rPr>
                <w:rFonts w:ascii="Arial" w:hAnsi="Arial" w:cs="Arial"/>
                <w:b/>
                <w:bCs/>
                <w:sz w:val="24"/>
                <w:szCs w:val="24"/>
                <w:lang w:val="en-US"/>
              </w:rPr>
              <w:t>)</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24FA04A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Até 80 </w:t>
            </w:r>
            <w:proofErr w:type="spellStart"/>
            <w:r w:rsidRPr="005A0A78">
              <w:rPr>
                <w:rFonts w:ascii="Arial" w:hAnsi="Arial" w:cs="Arial"/>
                <w:sz w:val="24"/>
                <w:szCs w:val="24"/>
              </w:rPr>
              <w:t>ipm</w:t>
            </w:r>
            <w:proofErr w:type="spellEnd"/>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2690B54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Até 270 </w:t>
            </w:r>
            <w:proofErr w:type="spellStart"/>
            <w:r w:rsidRPr="005A0A78">
              <w:rPr>
                <w:rFonts w:ascii="Arial" w:hAnsi="Arial" w:cs="Arial"/>
                <w:sz w:val="24"/>
                <w:szCs w:val="24"/>
              </w:rPr>
              <w:t>ipm</w:t>
            </w:r>
            <w:proofErr w:type="spellEnd"/>
          </w:p>
        </w:tc>
      </w:tr>
      <w:tr w:rsidR="005A0A78" w:rsidRPr="005A0A78" w14:paraId="45794952"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tcMar>
              <w:top w:w="0" w:type="dxa"/>
              <w:left w:w="75" w:type="dxa"/>
              <w:bottom w:w="0" w:type="dxa"/>
              <w:right w:w="75" w:type="dxa"/>
            </w:tcMar>
            <w:vAlign w:val="center"/>
            <w:hideMark/>
          </w:tcPr>
          <w:p w14:paraId="21D4E74A"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Touchscreen (tamanho)</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7FB9B34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 touchscreen</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121EDFB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 touchscreen</w:t>
            </w:r>
          </w:p>
        </w:tc>
      </w:tr>
      <w:tr w:rsidR="005A0A78" w:rsidRPr="005A0A78" w14:paraId="281928A5"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tcMar>
              <w:top w:w="0" w:type="dxa"/>
              <w:left w:w="75" w:type="dxa"/>
              <w:bottom w:w="0" w:type="dxa"/>
              <w:right w:w="75" w:type="dxa"/>
            </w:tcMar>
            <w:vAlign w:val="center"/>
            <w:hideMark/>
          </w:tcPr>
          <w:p w14:paraId="58FEA076"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Memória / Processador</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3B5EA84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 GB / ≥1 GHz</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3969BA3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3,5 GB / ~1.8 GHz</w:t>
            </w:r>
          </w:p>
        </w:tc>
      </w:tr>
      <w:tr w:rsidR="005A0A78" w:rsidRPr="005A0A78" w14:paraId="60B110FE"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tcMar>
              <w:top w:w="0" w:type="dxa"/>
              <w:left w:w="75" w:type="dxa"/>
              <w:bottom w:w="0" w:type="dxa"/>
              <w:right w:w="75" w:type="dxa"/>
            </w:tcMar>
            <w:vAlign w:val="center"/>
            <w:hideMark/>
          </w:tcPr>
          <w:p w14:paraId="68390DEB"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Conectividade</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6FD7D14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Ethernet 1 Gb, USB 3.0</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45837F22" w14:textId="77777777" w:rsidR="005A0A78" w:rsidRPr="005A0A78" w:rsidRDefault="005A0A78" w:rsidP="005A0A78">
            <w:pPr>
              <w:jc w:val="both"/>
              <w:rPr>
                <w:rFonts w:ascii="Arial" w:hAnsi="Arial" w:cs="Arial"/>
                <w:sz w:val="24"/>
                <w:szCs w:val="24"/>
                <w:lang w:val="en-US"/>
              </w:rPr>
            </w:pPr>
            <w:r w:rsidRPr="005A0A78">
              <w:rPr>
                <w:rFonts w:ascii="Arial" w:hAnsi="Arial" w:cs="Arial"/>
                <w:sz w:val="24"/>
                <w:szCs w:val="24"/>
                <w:lang w:val="en-US"/>
              </w:rPr>
              <w:t>Ethernet 1 Gb, USB, Wi-Fi</w:t>
            </w:r>
          </w:p>
        </w:tc>
      </w:tr>
      <w:tr w:rsidR="005A0A78" w:rsidRPr="005A0A78" w14:paraId="33DE360A"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tcMar>
              <w:top w:w="0" w:type="dxa"/>
              <w:left w:w="75" w:type="dxa"/>
              <w:bottom w:w="0" w:type="dxa"/>
              <w:right w:w="75" w:type="dxa"/>
            </w:tcMar>
            <w:vAlign w:val="center"/>
            <w:hideMark/>
          </w:tcPr>
          <w:p w14:paraId="03E5D1B8"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Compatibilidade SO</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22AB337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Windows / Mac / Linux</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1CE2623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Windows / Mac / Linux</w:t>
            </w:r>
          </w:p>
        </w:tc>
      </w:tr>
      <w:tr w:rsidR="005A0A78" w:rsidRPr="005A0A78" w14:paraId="20040B6F"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tcMar>
              <w:top w:w="0" w:type="dxa"/>
              <w:left w:w="75" w:type="dxa"/>
              <w:bottom w:w="0" w:type="dxa"/>
              <w:right w:w="75" w:type="dxa"/>
            </w:tcMar>
            <w:vAlign w:val="center"/>
            <w:hideMark/>
          </w:tcPr>
          <w:p w14:paraId="6ECBEC9B"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Volume de trabalho (mensal)</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2040E16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Até 125.000 páginas</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741335C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Até 200.000 páginas</w:t>
            </w:r>
          </w:p>
        </w:tc>
      </w:tr>
      <w:tr w:rsidR="005A0A78" w:rsidRPr="005A0A78" w14:paraId="440F2263"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tcMar>
              <w:top w:w="0" w:type="dxa"/>
              <w:left w:w="75" w:type="dxa"/>
              <w:bottom w:w="0" w:type="dxa"/>
              <w:right w:w="75" w:type="dxa"/>
            </w:tcMar>
            <w:vAlign w:val="center"/>
            <w:hideMark/>
          </w:tcPr>
          <w:p w14:paraId="563774DE"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lastRenderedPageBreak/>
              <w:t>Linguagens de impressão</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288B56C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PCL5, PCL6, PDF, XPS</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048D840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PCL5, PCL6, PS, PDF, XPS</w:t>
            </w:r>
          </w:p>
        </w:tc>
      </w:tr>
      <w:tr w:rsidR="005A0A78" w:rsidRPr="005A0A78" w14:paraId="395A8050"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tcMar>
              <w:top w:w="0" w:type="dxa"/>
              <w:left w:w="75" w:type="dxa"/>
              <w:bottom w:w="0" w:type="dxa"/>
              <w:right w:w="75" w:type="dxa"/>
            </w:tcMar>
            <w:vAlign w:val="center"/>
            <w:hideMark/>
          </w:tcPr>
          <w:p w14:paraId="13A716FF"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Contabilização por hardware</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0C29DEC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3D53226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r>
      <w:tr w:rsidR="005A0A78" w:rsidRPr="005A0A78" w14:paraId="02716FD9"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tcMar>
              <w:top w:w="0" w:type="dxa"/>
              <w:left w:w="75" w:type="dxa"/>
              <w:bottom w:w="0" w:type="dxa"/>
              <w:right w:w="75" w:type="dxa"/>
            </w:tcMar>
            <w:vAlign w:val="center"/>
            <w:hideMark/>
          </w:tcPr>
          <w:p w14:paraId="5FF942D2"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Capacidade de alimentação</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7885503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500 + </w:t>
            </w:r>
            <w:proofErr w:type="spellStart"/>
            <w:r w:rsidRPr="005A0A78">
              <w:rPr>
                <w:rFonts w:ascii="Arial" w:hAnsi="Arial" w:cs="Arial"/>
                <w:sz w:val="24"/>
                <w:szCs w:val="24"/>
              </w:rPr>
              <w:t>bypass</w:t>
            </w:r>
            <w:proofErr w:type="spellEnd"/>
            <w:r w:rsidRPr="005A0A78">
              <w:rPr>
                <w:rFonts w:ascii="Arial" w:hAnsi="Arial" w:cs="Arial"/>
                <w:sz w:val="24"/>
                <w:szCs w:val="24"/>
              </w:rPr>
              <w:t xml:space="preserve"> 100</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2D64788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550 + opcional, </w:t>
            </w:r>
            <w:proofErr w:type="spellStart"/>
            <w:r w:rsidRPr="005A0A78">
              <w:rPr>
                <w:rFonts w:ascii="Arial" w:hAnsi="Arial" w:cs="Arial"/>
                <w:sz w:val="24"/>
                <w:szCs w:val="24"/>
              </w:rPr>
              <w:t>bypass</w:t>
            </w:r>
            <w:proofErr w:type="spellEnd"/>
            <w:r w:rsidRPr="005A0A78">
              <w:rPr>
                <w:rFonts w:ascii="Arial" w:hAnsi="Arial" w:cs="Arial"/>
                <w:sz w:val="24"/>
                <w:szCs w:val="24"/>
              </w:rPr>
              <w:t xml:space="preserve"> 100</w:t>
            </w:r>
          </w:p>
        </w:tc>
      </w:tr>
      <w:tr w:rsidR="005A0A78" w:rsidRPr="005A0A78" w14:paraId="135FDFA2"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tcMar>
              <w:top w:w="0" w:type="dxa"/>
              <w:left w:w="75" w:type="dxa"/>
              <w:bottom w:w="0" w:type="dxa"/>
              <w:right w:w="75" w:type="dxa"/>
            </w:tcMar>
            <w:vAlign w:val="center"/>
            <w:hideMark/>
          </w:tcPr>
          <w:p w14:paraId="54DC9B44"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Saída de papel (folhas)</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2E3D6BD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500</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055E729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250</w:t>
            </w:r>
          </w:p>
        </w:tc>
      </w:tr>
      <w:tr w:rsidR="005A0A78" w:rsidRPr="005A0A78" w14:paraId="743218C8"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tcMar>
              <w:top w:w="0" w:type="dxa"/>
              <w:left w:w="75" w:type="dxa"/>
              <w:bottom w:w="0" w:type="dxa"/>
              <w:right w:w="75" w:type="dxa"/>
            </w:tcMar>
            <w:vAlign w:val="center"/>
            <w:hideMark/>
          </w:tcPr>
          <w:p w14:paraId="60130139"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Tamanho de papel suportado</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5422CA7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88,9 × 98,4 a 297 × 431,8 mm</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55BDFA2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98 × 148 a 297 × 432 mm</w:t>
            </w:r>
          </w:p>
        </w:tc>
      </w:tr>
      <w:tr w:rsidR="005A0A78" w:rsidRPr="005A0A78" w14:paraId="63216B56"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tcMar>
              <w:top w:w="0" w:type="dxa"/>
              <w:left w:w="75" w:type="dxa"/>
              <w:bottom w:w="0" w:type="dxa"/>
              <w:right w:w="75" w:type="dxa"/>
            </w:tcMar>
            <w:vAlign w:val="center"/>
            <w:hideMark/>
          </w:tcPr>
          <w:p w14:paraId="40EDAB77"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Alimentação elétrica</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78D7C2F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110/220 V, 50/60 Hz</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085FED5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110/220 V, 50/60 Hz</w:t>
            </w:r>
          </w:p>
        </w:tc>
      </w:tr>
      <w:tr w:rsidR="005A0A78" w:rsidRPr="005A0A78" w14:paraId="1CF15FE2"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tcMar>
              <w:top w:w="0" w:type="dxa"/>
              <w:left w:w="75" w:type="dxa"/>
              <w:bottom w:w="0" w:type="dxa"/>
              <w:right w:w="75" w:type="dxa"/>
            </w:tcMar>
            <w:vAlign w:val="center"/>
            <w:hideMark/>
          </w:tcPr>
          <w:p w14:paraId="141FB3B0"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Digitalização (destinos)</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1F3D1A9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PDF/A, OCR, USB, e</w:t>
            </w:r>
            <w:r w:rsidRPr="005A0A78">
              <w:rPr>
                <w:rFonts w:ascii="Arial" w:hAnsi="Arial" w:cs="Arial"/>
                <w:sz w:val="24"/>
                <w:szCs w:val="24"/>
              </w:rPr>
              <w:noBreakHyphen/>
              <w:t>mail, rede</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0630E5E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PDF/A, OCR, USB, e</w:t>
            </w:r>
            <w:r w:rsidRPr="005A0A78">
              <w:rPr>
                <w:rFonts w:ascii="Arial" w:hAnsi="Arial" w:cs="Arial"/>
                <w:sz w:val="24"/>
                <w:szCs w:val="24"/>
              </w:rPr>
              <w:noBreakHyphen/>
              <w:t>mail, rede</w:t>
            </w:r>
          </w:p>
        </w:tc>
      </w:tr>
      <w:tr w:rsidR="005A0A78" w:rsidRPr="005A0A78" w14:paraId="057F1CC8"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tcMar>
              <w:top w:w="0" w:type="dxa"/>
              <w:left w:w="75" w:type="dxa"/>
              <w:bottom w:w="0" w:type="dxa"/>
              <w:right w:w="75" w:type="dxa"/>
            </w:tcMar>
            <w:vAlign w:val="center"/>
            <w:hideMark/>
          </w:tcPr>
          <w:p w14:paraId="72F83013"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Velocidade de digitalização (</w:t>
            </w:r>
            <w:proofErr w:type="spellStart"/>
            <w:r w:rsidRPr="005A0A78">
              <w:rPr>
                <w:rFonts w:ascii="Arial" w:hAnsi="Arial" w:cs="Arial"/>
                <w:b/>
                <w:bCs/>
                <w:sz w:val="24"/>
                <w:szCs w:val="24"/>
              </w:rPr>
              <w:t>ipm</w:t>
            </w:r>
            <w:proofErr w:type="spellEnd"/>
            <w:r w:rsidRPr="005A0A78">
              <w:rPr>
                <w:rFonts w:ascii="Arial" w:hAnsi="Arial" w:cs="Arial"/>
                <w:b/>
                <w:bCs/>
                <w:sz w:val="24"/>
                <w:szCs w:val="24"/>
              </w:rPr>
              <w:t>)</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365933F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Até 80 </w:t>
            </w:r>
            <w:proofErr w:type="spellStart"/>
            <w:r w:rsidRPr="005A0A78">
              <w:rPr>
                <w:rFonts w:ascii="Arial" w:hAnsi="Arial" w:cs="Arial"/>
                <w:sz w:val="24"/>
                <w:szCs w:val="24"/>
              </w:rPr>
              <w:t>ipm</w:t>
            </w:r>
            <w:proofErr w:type="spellEnd"/>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172BC70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Até 270 </w:t>
            </w:r>
            <w:proofErr w:type="spellStart"/>
            <w:r w:rsidRPr="005A0A78">
              <w:rPr>
                <w:rFonts w:ascii="Arial" w:hAnsi="Arial" w:cs="Arial"/>
                <w:sz w:val="24"/>
                <w:szCs w:val="24"/>
              </w:rPr>
              <w:t>ipm</w:t>
            </w:r>
            <w:proofErr w:type="spellEnd"/>
            <w:r w:rsidRPr="005A0A78">
              <w:rPr>
                <w:rFonts w:ascii="Arial" w:hAnsi="Arial" w:cs="Arial"/>
                <w:sz w:val="24"/>
                <w:szCs w:val="24"/>
              </w:rPr>
              <w:t xml:space="preserve"> duplex</w:t>
            </w:r>
          </w:p>
        </w:tc>
      </w:tr>
      <w:tr w:rsidR="005A0A78" w:rsidRPr="005A0A78" w14:paraId="388872F9"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tcMar>
              <w:top w:w="0" w:type="dxa"/>
              <w:left w:w="75" w:type="dxa"/>
              <w:bottom w:w="0" w:type="dxa"/>
              <w:right w:w="75" w:type="dxa"/>
            </w:tcMar>
            <w:vAlign w:val="center"/>
            <w:hideMark/>
          </w:tcPr>
          <w:p w14:paraId="787FD1D6"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ADF capacidade de originais</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5AA1ECE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125 folhas</w:t>
            </w:r>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center"/>
            <w:hideMark/>
          </w:tcPr>
          <w:p w14:paraId="11099AE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100 folhas</w:t>
            </w:r>
          </w:p>
        </w:tc>
      </w:tr>
    </w:tbl>
    <w:p w14:paraId="65AF993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1C96B0C0"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13.4 Equipamento Tipo IV – Impressora Laser Colorida Médio Porte</w:t>
      </w:r>
      <w:r w:rsidRPr="005A0A78">
        <w:rPr>
          <w:rFonts w:ascii="Arial" w:hAnsi="Arial" w:cs="Arial"/>
          <w:sz w:val="24"/>
          <w:szCs w:val="24"/>
        </w:rPr>
        <w:br/>
      </w:r>
      <w:r w:rsidRPr="005A0A78">
        <w:rPr>
          <w:rFonts w:ascii="Arial" w:hAnsi="Arial" w:cs="Arial"/>
          <w:b/>
          <w:bCs/>
          <w:sz w:val="24"/>
          <w:szCs w:val="24"/>
        </w:rPr>
        <w:t>Quantidade: 04 unidades</w:t>
      </w:r>
    </w:p>
    <w:p w14:paraId="5C076554"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Características Técnicas</w:t>
      </w:r>
    </w:p>
    <w:p w14:paraId="22C72E7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Equipamentos Novos e de 1º Uso;</w:t>
      </w:r>
    </w:p>
    <w:p w14:paraId="4E4E7B1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Tecnologia Laser ou Led;</w:t>
      </w:r>
    </w:p>
    <w:p w14:paraId="33D54F3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Tamanho de Papel: Carta, A4, até Ofício;</w:t>
      </w:r>
    </w:p>
    <w:p w14:paraId="194BCDD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Tempo máximo de 1ª Impressão: Mono 7,1s / Cor 7,6s;</w:t>
      </w:r>
    </w:p>
    <w:p w14:paraId="0C25609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 Velocidade mínima de impressão 32 </w:t>
      </w:r>
      <w:proofErr w:type="spellStart"/>
      <w:r w:rsidRPr="005A0A78">
        <w:rPr>
          <w:rFonts w:ascii="Arial" w:hAnsi="Arial" w:cs="Arial"/>
          <w:sz w:val="24"/>
          <w:szCs w:val="24"/>
        </w:rPr>
        <w:t>ppm</w:t>
      </w:r>
      <w:proofErr w:type="spellEnd"/>
      <w:r w:rsidRPr="005A0A78">
        <w:rPr>
          <w:rFonts w:ascii="Arial" w:hAnsi="Arial" w:cs="Arial"/>
          <w:sz w:val="24"/>
          <w:szCs w:val="24"/>
        </w:rPr>
        <w:t xml:space="preserve"> (A4) colorida e 32 </w:t>
      </w:r>
      <w:proofErr w:type="spellStart"/>
      <w:r w:rsidRPr="005A0A78">
        <w:rPr>
          <w:rFonts w:ascii="Arial" w:hAnsi="Arial" w:cs="Arial"/>
          <w:sz w:val="24"/>
          <w:szCs w:val="24"/>
        </w:rPr>
        <w:t>ppm</w:t>
      </w:r>
      <w:proofErr w:type="spellEnd"/>
      <w:r w:rsidRPr="005A0A78">
        <w:rPr>
          <w:rFonts w:ascii="Arial" w:hAnsi="Arial" w:cs="Arial"/>
          <w:sz w:val="24"/>
          <w:szCs w:val="24"/>
        </w:rPr>
        <w:t xml:space="preserve"> (A4) monocromática;</w:t>
      </w:r>
    </w:p>
    <w:p w14:paraId="10F666E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 Resolução mínima: 1.200 x 1200 </w:t>
      </w:r>
      <w:proofErr w:type="spellStart"/>
      <w:r w:rsidRPr="005A0A78">
        <w:rPr>
          <w:rFonts w:ascii="Arial" w:hAnsi="Arial" w:cs="Arial"/>
          <w:sz w:val="24"/>
          <w:szCs w:val="24"/>
        </w:rPr>
        <w:t>dpi</w:t>
      </w:r>
      <w:proofErr w:type="spellEnd"/>
      <w:r w:rsidRPr="005A0A78">
        <w:rPr>
          <w:rFonts w:ascii="Arial" w:hAnsi="Arial" w:cs="Arial"/>
          <w:sz w:val="24"/>
          <w:szCs w:val="24"/>
        </w:rPr>
        <w:t>;</w:t>
      </w:r>
    </w:p>
    <w:p w14:paraId="57D5952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 Processador de no mínimo: 1 </w:t>
      </w:r>
      <w:proofErr w:type="spellStart"/>
      <w:r w:rsidRPr="005A0A78">
        <w:rPr>
          <w:rFonts w:ascii="Arial" w:hAnsi="Arial" w:cs="Arial"/>
          <w:sz w:val="24"/>
          <w:szCs w:val="24"/>
        </w:rPr>
        <w:t>Ghz</w:t>
      </w:r>
      <w:proofErr w:type="spellEnd"/>
      <w:r w:rsidRPr="005A0A78">
        <w:rPr>
          <w:rFonts w:ascii="Arial" w:hAnsi="Arial" w:cs="Arial"/>
          <w:sz w:val="24"/>
          <w:szCs w:val="24"/>
        </w:rPr>
        <w:t>;</w:t>
      </w:r>
    </w:p>
    <w:p w14:paraId="37C8346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 Linguagem de Impressão: PCL 6, </w:t>
      </w:r>
      <w:proofErr w:type="spellStart"/>
      <w:r w:rsidRPr="005A0A78">
        <w:rPr>
          <w:rFonts w:ascii="Arial" w:hAnsi="Arial" w:cs="Arial"/>
          <w:sz w:val="24"/>
          <w:szCs w:val="24"/>
        </w:rPr>
        <w:t>Postscript</w:t>
      </w:r>
      <w:proofErr w:type="spellEnd"/>
      <w:r w:rsidRPr="005A0A78">
        <w:rPr>
          <w:rFonts w:ascii="Arial" w:hAnsi="Arial" w:cs="Arial"/>
          <w:sz w:val="24"/>
          <w:szCs w:val="24"/>
        </w:rPr>
        <w:t xml:space="preserve"> 3;</w:t>
      </w:r>
    </w:p>
    <w:p w14:paraId="168F9D4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Impressão Duplex: frente e verso automático;</w:t>
      </w:r>
    </w:p>
    <w:p w14:paraId="1E916D4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Memória mínima: 1 GB;</w:t>
      </w:r>
    </w:p>
    <w:p w14:paraId="4C1B323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Bandeja de papel padrão no mínimo: 250 folhas;</w:t>
      </w:r>
    </w:p>
    <w:p w14:paraId="4A630D0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Bandeja de papel frontal mínima: 50 folhas;</w:t>
      </w:r>
    </w:p>
    <w:p w14:paraId="54F7883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Bandeja de saída de papel mínima: 150 folhas;</w:t>
      </w:r>
    </w:p>
    <w:p w14:paraId="37320C3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Interface Padrão: Ethernet 10/100/1000 e USB 2.0 (ou superior) de alta velocidade;</w:t>
      </w:r>
    </w:p>
    <w:p w14:paraId="160C3A9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 Ciclo mensal mínimo: 50.000 </w:t>
      </w:r>
      <w:proofErr w:type="spellStart"/>
      <w:r w:rsidRPr="005A0A78">
        <w:rPr>
          <w:rFonts w:ascii="Arial" w:hAnsi="Arial" w:cs="Arial"/>
          <w:sz w:val="24"/>
          <w:szCs w:val="24"/>
        </w:rPr>
        <w:t>pgs</w:t>
      </w:r>
      <w:proofErr w:type="spellEnd"/>
      <w:r w:rsidRPr="005A0A78">
        <w:rPr>
          <w:rFonts w:ascii="Arial" w:hAnsi="Arial" w:cs="Arial"/>
          <w:sz w:val="24"/>
          <w:szCs w:val="24"/>
        </w:rPr>
        <w:t>;</w:t>
      </w:r>
    </w:p>
    <w:p w14:paraId="6E3119D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Sistema Operacional: Windows 10, Windows 11, Server 2016, 2019, 2022, Mac OS 11 ou superior;</w:t>
      </w:r>
    </w:p>
    <w:p w14:paraId="6CB9E6A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Gramatura mínima: 60 a 200 g/m²;</w:t>
      </w:r>
    </w:p>
    <w:p w14:paraId="32D3B8C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 Tipos de papel suportado: Comum, revestido, envelopes, </w:t>
      </w:r>
      <w:proofErr w:type="spellStart"/>
      <w:r w:rsidRPr="005A0A78">
        <w:rPr>
          <w:rFonts w:ascii="Arial" w:hAnsi="Arial" w:cs="Arial"/>
          <w:sz w:val="24"/>
          <w:szCs w:val="24"/>
        </w:rPr>
        <w:t>pré</w:t>
      </w:r>
      <w:proofErr w:type="spellEnd"/>
      <w:r w:rsidRPr="005A0A78">
        <w:rPr>
          <w:rFonts w:ascii="Arial" w:hAnsi="Arial" w:cs="Arial"/>
          <w:sz w:val="24"/>
          <w:szCs w:val="24"/>
        </w:rPr>
        <w:t xml:space="preserve"> impresso, cartolina, reciclado, timbrado e etiqueta.</w:t>
      </w:r>
    </w:p>
    <w:p w14:paraId="7F6508E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Alimentação: 110V ou 220V (+/-10%) ou bivolt, VAC de entrada, 50 ou 60 Hz; (Necessário fornecer transformador de voltagem compatível com as especificações elétricas do equipamento, caso seja necessário).</w:t>
      </w:r>
    </w:p>
    <w:p w14:paraId="621378DB"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Referência técnica:</w:t>
      </w:r>
    </w:p>
    <w:tbl>
      <w:tblPr>
        <w:tblW w:w="0" w:type="auto"/>
        <w:tblCellMar>
          <w:top w:w="15" w:type="dxa"/>
          <w:left w:w="15" w:type="dxa"/>
          <w:bottom w:w="15" w:type="dxa"/>
          <w:right w:w="15" w:type="dxa"/>
        </w:tblCellMar>
        <w:tblLook w:val="04A0" w:firstRow="1" w:lastRow="0" w:firstColumn="1" w:lastColumn="0" w:noHBand="0" w:noVBand="1"/>
      </w:tblPr>
      <w:tblGrid>
        <w:gridCol w:w="1915"/>
        <w:gridCol w:w="1814"/>
        <w:gridCol w:w="1106"/>
        <w:gridCol w:w="1370"/>
        <w:gridCol w:w="2284"/>
      </w:tblGrid>
      <w:tr w:rsidR="005A0A78" w:rsidRPr="005A0A78" w14:paraId="7642FBBE" w14:textId="77777777">
        <w:trPr>
          <w:trHeight w:val="300"/>
        </w:trPr>
        <w:tc>
          <w:tcPr>
            <w:tcW w:w="0" w:type="auto"/>
            <w:tcBorders>
              <w:top w:val="single" w:sz="6" w:space="0" w:color="000000"/>
              <w:left w:val="single" w:sz="6" w:space="0" w:color="000000"/>
              <w:bottom w:val="single" w:sz="6" w:space="0" w:color="000000"/>
              <w:right w:val="single" w:sz="6" w:space="0" w:color="000000"/>
            </w:tcBorders>
            <w:shd w:val="clear" w:color="auto" w:fill="BFBFBF"/>
            <w:noWrap/>
            <w:tcMar>
              <w:top w:w="0" w:type="dxa"/>
              <w:left w:w="75" w:type="dxa"/>
              <w:bottom w:w="0" w:type="dxa"/>
              <w:right w:w="75" w:type="dxa"/>
            </w:tcMar>
            <w:hideMark/>
          </w:tcPr>
          <w:p w14:paraId="20105BFA"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lastRenderedPageBreak/>
              <w:t>Especificação</w:t>
            </w:r>
          </w:p>
        </w:tc>
        <w:tc>
          <w:tcPr>
            <w:tcW w:w="0" w:type="auto"/>
            <w:tcBorders>
              <w:top w:val="single" w:sz="6" w:space="0" w:color="000000"/>
              <w:left w:val="nil"/>
              <w:bottom w:val="single" w:sz="6" w:space="0" w:color="000000"/>
              <w:right w:val="single" w:sz="6" w:space="0" w:color="000000"/>
            </w:tcBorders>
            <w:shd w:val="clear" w:color="auto" w:fill="BFBFBF"/>
            <w:noWrap/>
            <w:tcMar>
              <w:top w:w="0" w:type="dxa"/>
              <w:left w:w="75" w:type="dxa"/>
              <w:bottom w:w="0" w:type="dxa"/>
              <w:right w:w="75" w:type="dxa"/>
            </w:tcMar>
            <w:hideMark/>
          </w:tcPr>
          <w:p w14:paraId="2EA5474F"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Ricoh P C375</w:t>
            </w:r>
          </w:p>
        </w:tc>
        <w:tc>
          <w:tcPr>
            <w:tcW w:w="1560" w:type="dxa"/>
            <w:tcBorders>
              <w:top w:val="single" w:sz="6" w:space="0" w:color="000000"/>
              <w:left w:val="nil"/>
              <w:bottom w:val="single" w:sz="6" w:space="0" w:color="000000"/>
              <w:right w:val="single" w:sz="6" w:space="0" w:color="000000"/>
            </w:tcBorders>
            <w:shd w:val="clear" w:color="auto" w:fill="BFBFBF"/>
            <w:noWrap/>
            <w:tcMar>
              <w:top w:w="0" w:type="dxa"/>
              <w:left w:w="75" w:type="dxa"/>
              <w:bottom w:w="0" w:type="dxa"/>
              <w:right w:w="75" w:type="dxa"/>
            </w:tcMar>
            <w:hideMark/>
          </w:tcPr>
          <w:p w14:paraId="15AD721A"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Kyocera PA3500cx</w:t>
            </w:r>
          </w:p>
        </w:tc>
        <w:tc>
          <w:tcPr>
            <w:tcW w:w="1950" w:type="dxa"/>
            <w:tcBorders>
              <w:top w:val="single" w:sz="6" w:space="0" w:color="000000"/>
              <w:left w:val="nil"/>
              <w:bottom w:val="single" w:sz="6" w:space="0" w:color="000000"/>
              <w:right w:val="single" w:sz="6" w:space="0" w:color="000000"/>
            </w:tcBorders>
            <w:shd w:val="clear" w:color="auto" w:fill="BFBFBF"/>
            <w:noWrap/>
            <w:tcMar>
              <w:top w:w="0" w:type="dxa"/>
              <w:left w:w="75" w:type="dxa"/>
              <w:bottom w:w="0" w:type="dxa"/>
              <w:right w:w="75" w:type="dxa"/>
            </w:tcMar>
            <w:hideMark/>
          </w:tcPr>
          <w:p w14:paraId="39FEFF1A"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Xerox C320</w:t>
            </w:r>
          </w:p>
        </w:tc>
        <w:tc>
          <w:tcPr>
            <w:tcW w:w="0" w:type="auto"/>
            <w:tcBorders>
              <w:top w:val="single" w:sz="6" w:space="0" w:color="000000"/>
              <w:left w:val="nil"/>
              <w:bottom w:val="single" w:sz="6" w:space="0" w:color="000000"/>
              <w:right w:val="single" w:sz="6" w:space="0" w:color="000000"/>
            </w:tcBorders>
            <w:shd w:val="clear" w:color="auto" w:fill="BFBFBF"/>
            <w:noWrap/>
            <w:tcMar>
              <w:top w:w="0" w:type="dxa"/>
              <w:left w:w="75" w:type="dxa"/>
              <w:bottom w:w="0" w:type="dxa"/>
              <w:right w:w="75" w:type="dxa"/>
            </w:tcMar>
            <w:hideMark/>
          </w:tcPr>
          <w:p w14:paraId="068D5001"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Canon X LBP1333C</w:t>
            </w:r>
          </w:p>
        </w:tc>
      </w:tr>
      <w:tr w:rsidR="005A0A78" w:rsidRPr="005A0A78" w14:paraId="147EC6F6"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02C0AFD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Tecnologia</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527BDA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Laser</w:t>
            </w:r>
          </w:p>
        </w:tc>
        <w:tc>
          <w:tcPr>
            <w:tcW w:w="156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0A2852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Laser</w:t>
            </w:r>
          </w:p>
        </w:tc>
        <w:tc>
          <w:tcPr>
            <w:tcW w:w="195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5DA4A5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Laser</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261943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Laser</w:t>
            </w:r>
          </w:p>
        </w:tc>
      </w:tr>
      <w:tr w:rsidR="005A0A78" w:rsidRPr="005A0A78" w14:paraId="1A82A509"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5EA396D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Tamanho de Papel</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4DDCCC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A4–Ofício</w:t>
            </w:r>
          </w:p>
        </w:tc>
        <w:tc>
          <w:tcPr>
            <w:tcW w:w="156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C04F97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A4–Legal</w:t>
            </w:r>
          </w:p>
        </w:tc>
        <w:tc>
          <w:tcPr>
            <w:tcW w:w="195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5E3B6B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A4–Legal</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BE4FB1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A4–Legal</w:t>
            </w:r>
          </w:p>
        </w:tc>
      </w:tr>
      <w:tr w:rsidR="005A0A78" w:rsidRPr="005A0A78" w14:paraId="7F8ADBFB"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21021CE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1ª Impressão</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91C244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Mono 4,1s – Cor 5,3s</w:t>
            </w:r>
          </w:p>
        </w:tc>
        <w:tc>
          <w:tcPr>
            <w:tcW w:w="156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7A7DD5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Mono 5,7s / Cor 7,0s</w:t>
            </w:r>
          </w:p>
        </w:tc>
        <w:tc>
          <w:tcPr>
            <w:tcW w:w="195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DE3BCA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Mono 7,1s / Cor 7,6s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4CA4A2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~7s</w:t>
            </w:r>
          </w:p>
        </w:tc>
      </w:tr>
      <w:tr w:rsidR="005A0A78" w:rsidRPr="005A0A78" w14:paraId="43EE4FD5"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0D26200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Velocidade (A4)</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AA7592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32 </w:t>
            </w:r>
            <w:proofErr w:type="spellStart"/>
            <w:r w:rsidRPr="005A0A78">
              <w:rPr>
                <w:rFonts w:ascii="Arial" w:hAnsi="Arial" w:cs="Arial"/>
                <w:sz w:val="24"/>
                <w:szCs w:val="24"/>
              </w:rPr>
              <w:t>ppm</w:t>
            </w:r>
            <w:proofErr w:type="spellEnd"/>
          </w:p>
        </w:tc>
        <w:tc>
          <w:tcPr>
            <w:tcW w:w="156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112FD6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35 </w:t>
            </w:r>
            <w:proofErr w:type="spellStart"/>
            <w:r w:rsidRPr="005A0A78">
              <w:rPr>
                <w:rFonts w:ascii="Arial" w:hAnsi="Arial" w:cs="Arial"/>
                <w:sz w:val="24"/>
                <w:szCs w:val="24"/>
              </w:rPr>
              <w:t>ppm</w:t>
            </w:r>
            <w:proofErr w:type="spellEnd"/>
          </w:p>
        </w:tc>
        <w:tc>
          <w:tcPr>
            <w:tcW w:w="195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08F93D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33 </w:t>
            </w:r>
            <w:proofErr w:type="spellStart"/>
            <w:r w:rsidRPr="005A0A78">
              <w:rPr>
                <w:rFonts w:ascii="Arial" w:hAnsi="Arial" w:cs="Arial"/>
                <w:sz w:val="24"/>
                <w:szCs w:val="24"/>
              </w:rPr>
              <w:t>ppm</w:t>
            </w:r>
            <w:proofErr w:type="spellEnd"/>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F28310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35 </w:t>
            </w:r>
            <w:proofErr w:type="spellStart"/>
            <w:r w:rsidRPr="005A0A78">
              <w:rPr>
                <w:rFonts w:ascii="Arial" w:hAnsi="Arial" w:cs="Arial"/>
                <w:sz w:val="24"/>
                <w:szCs w:val="24"/>
              </w:rPr>
              <w:t>ppm</w:t>
            </w:r>
            <w:proofErr w:type="spellEnd"/>
          </w:p>
        </w:tc>
      </w:tr>
      <w:tr w:rsidR="005A0A78" w:rsidRPr="005A0A78" w14:paraId="6358B23A"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28797A5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Resolução</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7564A6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1200x1200 </w:t>
            </w:r>
            <w:proofErr w:type="spellStart"/>
            <w:r w:rsidRPr="005A0A78">
              <w:rPr>
                <w:rFonts w:ascii="Arial" w:hAnsi="Arial" w:cs="Arial"/>
                <w:sz w:val="24"/>
                <w:szCs w:val="24"/>
              </w:rPr>
              <w:t>dpi</w:t>
            </w:r>
            <w:proofErr w:type="spellEnd"/>
          </w:p>
        </w:tc>
        <w:tc>
          <w:tcPr>
            <w:tcW w:w="156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470DDC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1200x1200 </w:t>
            </w:r>
            <w:proofErr w:type="spellStart"/>
            <w:r w:rsidRPr="005A0A78">
              <w:rPr>
                <w:rFonts w:ascii="Arial" w:hAnsi="Arial" w:cs="Arial"/>
                <w:sz w:val="24"/>
                <w:szCs w:val="24"/>
              </w:rPr>
              <w:t>dpi</w:t>
            </w:r>
            <w:proofErr w:type="spellEnd"/>
          </w:p>
        </w:tc>
        <w:tc>
          <w:tcPr>
            <w:tcW w:w="195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8F91A6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1200x1200 </w:t>
            </w:r>
            <w:proofErr w:type="spellStart"/>
            <w:r w:rsidRPr="005A0A78">
              <w:rPr>
                <w:rFonts w:ascii="Arial" w:hAnsi="Arial" w:cs="Arial"/>
                <w:sz w:val="24"/>
                <w:szCs w:val="24"/>
              </w:rPr>
              <w:t>dpi</w:t>
            </w:r>
            <w:proofErr w:type="spellEnd"/>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7758AC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1200x1200 </w:t>
            </w:r>
            <w:proofErr w:type="spellStart"/>
            <w:r w:rsidRPr="005A0A78">
              <w:rPr>
                <w:rFonts w:ascii="Arial" w:hAnsi="Arial" w:cs="Arial"/>
                <w:sz w:val="24"/>
                <w:szCs w:val="24"/>
              </w:rPr>
              <w:t>dpi</w:t>
            </w:r>
            <w:proofErr w:type="spellEnd"/>
          </w:p>
        </w:tc>
      </w:tr>
      <w:tr w:rsidR="005A0A78" w:rsidRPr="005A0A78" w14:paraId="42E42A38"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5CBA4A0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Processador</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1B73BD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 GHz</w:t>
            </w:r>
          </w:p>
        </w:tc>
        <w:tc>
          <w:tcPr>
            <w:tcW w:w="156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D7FC1F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 GHz</w:t>
            </w:r>
          </w:p>
        </w:tc>
        <w:tc>
          <w:tcPr>
            <w:tcW w:w="195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941A56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 GHz</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6735DD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 GHz</w:t>
            </w:r>
          </w:p>
        </w:tc>
      </w:tr>
      <w:tr w:rsidR="005A0A78" w:rsidRPr="005A0A78" w14:paraId="61DA7033"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46347ED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Memória RAM</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6F29F1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 GB</w:t>
            </w:r>
          </w:p>
        </w:tc>
        <w:tc>
          <w:tcPr>
            <w:tcW w:w="156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4CD72C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 GB</w:t>
            </w:r>
          </w:p>
        </w:tc>
        <w:tc>
          <w:tcPr>
            <w:tcW w:w="195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8B7D0D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 GB</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ED4B96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 GB</w:t>
            </w:r>
          </w:p>
        </w:tc>
      </w:tr>
      <w:tr w:rsidR="005A0A78" w:rsidRPr="005A0A78" w14:paraId="15ABAF70"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140F3A0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Duplex</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73309A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 (automático)</w:t>
            </w:r>
          </w:p>
        </w:tc>
        <w:tc>
          <w:tcPr>
            <w:tcW w:w="156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C05E19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 (automático)</w:t>
            </w:r>
          </w:p>
        </w:tc>
        <w:tc>
          <w:tcPr>
            <w:tcW w:w="195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8AD731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 (automático)</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124390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 (automático)</w:t>
            </w:r>
          </w:p>
        </w:tc>
      </w:tr>
      <w:tr w:rsidR="005A0A78" w:rsidRPr="005A0A78" w14:paraId="72FD54A5"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767607A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Bandeja padrão</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9111CD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250</w:t>
            </w:r>
          </w:p>
        </w:tc>
        <w:tc>
          <w:tcPr>
            <w:tcW w:w="156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08D19F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550</w:t>
            </w:r>
          </w:p>
        </w:tc>
        <w:tc>
          <w:tcPr>
            <w:tcW w:w="195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028C2E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250</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6C948D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250</w:t>
            </w:r>
          </w:p>
        </w:tc>
      </w:tr>
      <w:tr w:rsidR="005A0A78" w:rsidRPr="005A0A78" w14:paraId="53047F38"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7BA542A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Bandeja frontal (</w:t>
            </w:r>
            <w:proofErr w:type="spellStart"/>
            <w:r w:rsidRPr="005A0A78">
              <w:rPr>
                <w:rFonts w:ascii="Arial" w:hAnsi="Arial" w:cs="Arial"/>
                <w:sz w:val="24"/>
                <w:szCs w:val="24"/>
              </w:rPr>
              <w:t>bypass</w:t>
            </w:r>
            <w:proofErr w:type="spellEnd"/>
            <w:r w:rsidRPr="005A0A78">
              <w:rPr>
                <w:rFonts w:ascii="Arial" w:hAnsi="Arial" w:cs="Arial"/>
                <w:sz w:val="24"/>
                <w:szCs w:val="24"/>
              </w:rPr>
              <w:t>)</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DFA5B6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50 folhas</w:t>
            </w:r>
          </w:p>
        </w:tc>
        <w:tc>
          <w:tcPr>
            <w:tcW w:w="156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8925A4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100 folhas</w:t>
            </w:r>
          </w:p>
        </w:tc>
        <w:tc>
          <w:tcPr>
            <w:tcW w:w="195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19F704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 folha ou 100 folhas(opcional)</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CA2222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50 folhas</w:t>
            </w:r>
          </w:p>
        </w:tc>
      </w:tr>
      <w:tr w:rsidR="005A0A78" w:rsidRPr="005A0A78" w14:paraId="1938BF2F"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6E9158D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Saída de papel</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90B081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200 folhas</w:t>
            </w:r>
          </w:p>
        </w:tc>
        <w:tc>
          <w:tcPr>
            <w:tcW w:w="156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742A3F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250 folhas</w:t>
            </w:r>
          </w:p>
        </w:tc>
        <w:tc>
          <w:tcPr>
            <w:tcW w:w="195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299F2E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170 folhas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707970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150 </w:t>
            </w:r>
            <w:proofErr w:type="spellStart"/>
            <w:r w:rsidRPr="005A0A78">
              <w:rPr>
                <w:rFonts w:ascii="Arial" w:hAnsi="Arial" w:cs="Arial"/>
                <w:sz w:val="24"/>
                <w:szCs w:val="24"/>
              </w:rPr>
              <w:t>fohas</w:t>
            </w:r>
            <w:proofErr w:type="spellEnd"/>
          </w:p>
        </w:tc>
      </w:tr>
      <w:tr w:rsidR="005A0A78" w:rsidRPr="005A0A78" w14:paraId="562DF68E"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310B1BE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Interfaces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23B599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Ethernet 1Gb, USB 2.0</w:t>
            </w:r>
          </w:p>
        </w:tc>
        <w:tc>
          <w:tcPr>
            <w:tcW w:w="156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9E8F7C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Ethernet 1Gb, USB 2.0</w:t>
            </w:r>
          </w:p>
        </w:tc>
        <w:tc>
          <w:tcPr>
            <w:tcW w:w="195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9768C25" w14:textId="77777777" w:rsidR="005A0A78" w:rsidRPr="005A0A78" w:rsidRDefault="005A0A78" w:rsidP="005A0A78">
            <w:pPr>
              <w:jc w:val="both"/>
              <w:rPr>
                <w:rFonts w:ascii="Arial" w:hAnsi="Arial" w:cs="Arial"/>
                <w:sz w:val="24"/>
                <w:szCs w:val="24"/>
                <w:lang w:val="en-US"/>
              </w:rPr>
            </w:pPr>
            <w:r w:rsidRPr="005A0A78">
              <w:rPr>
                <w:rFonts w:ascii="Arial" w:hAnsi="Arial" w:cs="Arial"/>
                <w:sz w:val="24"/>
                <w:szCs w:val="24"/>
                <w:lang w:val="en-US"/>
              </w:rPr>
              <w:t>Ethernet 1Gb, USB 2.0, Wi-Fi</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3EB5522" w14:textId="77777777" w:rsidR="005A0A78" w:rsidRPr="005A0A78" w:rsidRDefault="005A0A78" w:rsidP="005A0A78">
            <w:pPr>
              <w:jc w:val="both"/>
              <w:rPr>
                <w:rFonts w:ascii="Arial" w:hAnsi="Arial" w:cs="Arial"/>
                <w:sz w:val="24"/>
                <w:szCs w:val="24"/>
                <w:lang w:val="en-US"/>
              </w:rPr>
            </w:pPr>
            <w:r w:rsidRPr="005A0A78">
              <w:rPr>
                <w:rFonts w:ascii="Arial" w:hAnsi="Arial" w:cs="Arial"/>
                <w:sz w:val="24"/>
                <w:szCs w:val="24"/>
                <w:lang w:val="en-US"/>
              </w:rPr>
              <w:t>Ethernet 1Gb, USB 2.0, Wi-Fi</w:t>
            </w:r>
          </w:p>
        </w:tc>
      </w:tr>
      <w:tr w:rsidR="005A0A78" w:rsidRPr="005A0A78" w14:paraId="049BC0F0"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3C58936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Ciclo mensal</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D1CC7B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Até 70.000 páginas</w:t>
            </w:r>
          </w:p>
        </w:tc>
        <w:tc>
          <w:tcPr>
            <w:tcW w:w="156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427834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Até 100.000 páginas</w:t>
            </w:r>
          </w:p>
        </w:tc>
        <w:tc>
          <w:tcPr>
            <w:tcW w:w="195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AE386D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Até 65.000 páginas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5B9D13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Até 50.000 páginas</w:t>
            </w:r>
          </w:p>
        </w:tc>
      </w:tr>
      <w:tr w:rsidR="005A0A78" w:rsidRPr="005A0A78" w14:paraId="24A6F4B0"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6645732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Gramatura</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15E9ED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Até 200 g/m²</w:t>
            </w:r>
          </w:p>
        </w:tc>
        <w:tc>
          <w:tcPr>
            <w:tcW w:w="156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5FF8BF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Até 220 g/m²</w:t>
            </w:r>
          </w:p>
        </w:tc>
        <w:tc>
          <w:tcPr>
            <w:tcW w:w="1950" w:type="dxa"/>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7AA87D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Até 216 g/m²</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429DA4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Até 200 g/m²</w:t>
            </w:r>
          </w:p>
        </w:tc>
      </w:tr>
    </w:tbl>
    <w:p w14:paraId="3405CE3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5DC407DD"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13.5 Equipamento Tipo V – Impressora Laser Colorida Pequeno Porte</w:t>
      </w:r>
      <w:r w:rsidRPr="005A0A78">
        <w:rPr>
          <w:rFonts w:ascii="Arial" w:hAnsi="Arial" w:cs="Arial"/>
          <w:sz w:val="24"/>
          <w:szCs w:val="24"/>
        </w:rPr>
        <w:br/>
      </w:r>
      <w:r w:rsidRPr="005A0A78">
        <w:rPr>
          <w:rFonts w:ascii="Arial" w:hAnsi="Arial" w:cs="Arial"/>
          <w:b/>
          <w:bCs/>
          <w:sz w:val="24"/>
          <w:szCs w:val="24"/>
        </w:rPr>
        <w:t>Quantidade: 01 unidade</w:t>
      </w:r>
    </w:p>
    <w:p w14:paraId="446E8FDD"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Características Técnicas</w:t>
      </w:r>
    </w:p>
    <w:p w14:paraId="6091DE4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Equipamentos Novos e de 1º Uso;</w:t>
      </w:r>
    </w:p>
    <w:p w14:paraId="570A726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Tecnologia Laser ou Led;</w:t>
      </w:r>
    </w:p>
    <w:p w14:paraId="46D40DB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Tamanho de Papel: Carta, A4, até Ofício;</w:t>
      </w:r>
    </w:p>
    <w:p w14:paraId="501E408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 Velocidade mínima de impressão 26 </w:t>
      </w:r>
      <w:proofErr w:type="spellStart"/>
      <w:r w:rsidRPr="005A0A78">
        <w:rPr>
          <w:rFonts w:ascii="Arial" w:hAnsi="Arial" w:cs="Arial"/>
          <w:sz w:val="24"/>
          <w:szCs w:val="24"/>
        </w:rPr>
        <w:t>ppm</w:t>
      </w:r>
      <w:proofErr w:type="spellEnd"/>
      <w:r w:rsidRPr="005A0A78">
        <w:rPr>
          <w:rFonts w:ascii="Arial" w:hAnsi="Arial" w:cs="Arial"/>
          <w:sz w:val="24"/>
          <w:szCs w:val="24"/>
        </w:rPr>
        <w:t xml:space="preserve"> (A4) monocromática e colorida;</w:t>
      </w:r>
    </w:p>
    <w:p w14:paraId="339F47B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 Resolução mínima: 2400 x 600 </w:t>
      </w:r>
      <w:proofErr w:type="spellStart"/>
      <w:r w:rsidRPr="005A0A78">
        <w:rPr>
          <w:rFonts w:ascii="Arial" w:hAnsi="Arial" w:cs="Arial"/>
          <w:sz w:val="24"/>
          <w:szCs w:val="24"/>
        </w:rPr>
        <w:t>dpi</w:t>
      </w:r>
      <w:proofErr w:type="spellEnd"/>
      <w:r w:rsidRPr="005A0A78">
        <w:rPr>
          <w:rFonts w:ascii="Arial" w:hAnsi="Arial" w:cs="Arial"/>
          <w:sz w:val="24"/>
          <w:szCs w:val="24"/>
        </w:rPr>
        <w:t>;</w:t>
      </w:r>
    </w:p>
    <w:p w14:paraId="008F70A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Processador de no mínimo: 800 Mhz;</w:t>
      </w:r>
    </w:p>
    <w:p w14:paraId="19E0A3F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 Linguagem de Impressão: PCL 5, PCL 6, </w:t>
      </w:r>
      <w:proofErr w:type="spellStart"/>
      <w:r w:rsidRPr="005A0A78">
        <w:rPr>
          <w:rFonts w:ascii="Arial" w:hAnsi="Arial" w:cs="Arial"/>
          <w:sz w:val="24"/>
          <w:szCs w:val="24"/>
        </w:rPr>
        <w:t>Postscript</w:t>
      </w:r>
      <w:proofErr w:type="spellEnd"/>
      <w:r w:rsidRPr="005A0A78">
        <w:rPr>
          <w:rFonts w:ascii="Arial" w:hAnsi="Arial" w:cs="Arial"/>
          <w:sz w:val="24"/>
          <w:szCs w:val="24"/>
        </w:rPr>
        <w:t xml:space="preserve"> 3. </w:t>
      </w:r>
      <w:proofErr w:type="gramStart"/>
      <w:r w:rsidRPr="005A0A78">
        <w:rPr>
          <w:rFonts w:ascii="Arial" w:hAnsi="Arial" w:cs="Arial"/>
          <w:sz w:val="24"/>
          <w:szCs w:val="24"/>
        </w:rPr>
        <w:t xml:space="preserve">( </w:t>
      </w:r>
      <w:proofErr w:type="spellStart"/>
      <w:r w:rsidRPr="005A0A78">
        <w:rPr>
          <w:rFonts w:ascii="Arial" w:hAnsi="Arial" w:cs="Arial"/>
          <w:sz w:val="24"/>
          <w:szCs w:val="24"/>
        </w:rPr>
        <w:t>BrScript</w:t>
      </w:r>
      <w:proofErr w:type="spellEnd"/>
      <w:proofErr w:type="gramEnd"/>
      <w:r w:rsidRPr="005A0A78">
        <w:rPr>
          <w:rFonts w:ascii="Arial" w:hAnsi="Arial" w:cs="Arial"/>
          <w:sz w:val="24"/>
          <w:szCs w:val="24"/>
        </w:rPr>
        <w:t xml:space="preserve"> 3);</w:t>
      </w:r>
    </w:p>
    <w:p w14:paraId="59FED52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Impressão Duplex: frente e verso automático;</w:t>
      </w:r>
    </w:p>
    <w:p w14:paraId="20452FA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Memória mínima:256 MB;</w:t>
      </w:r>
    </w:p>
    <w:p w14:paraId="1940CA1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 Bandeja de papel padrão no mínimo: 250 folhas</w:t>
      </w:r>
    </w:p>
    <w:p w14:paraId="6596B53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Bandeja de saída de papel no mínimo: 150 folhas</w:t>
      </w:r>
    </w:p>
    <w:p w14:paraId="61B1FFE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Interface Padrão: Ethernet 10/100/1000 e USB 2.0 (ou superior) de alta velocidade e Wireless</w:t>
      </w:r>
    </w:p>
    <w:p w14:paraId="04B3185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Ciclo mensal mínimo: 40.000 páginas;</w:t>
      </w:r>
    </w:p>
    <w:p w14:paraId="65BA5A4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Sistema Operacional: Windows 10, Windows 11, Server 2012, 2016, 2019, 2022, Mac OS 11 ou superior e Linux;</w:t>
      </w:r>
    </w:p>
    <w:p w14:paraId="39268CB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Gramatura mínima: 60 a 163 g/m².</w:t>
      </w:r>
    </w:p>
    <w:p w14:paraId="16F04AE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Alimentação: 110V ou 220V (+/-10%) ou bivolt, VAC de entrada, 50 ou 60 Hz; (Necessário fornecer transformador de voltagem compatível com as especificações elétricas do equipamento, caso seja necessário).</w:t>
      </w:r>
    </w:p>
    <w:p w14:paraId="1B76494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br/>
      </w:r>
      <w:r w:rsidRPr="005A0A78">
        <w:rPr>
          <w:rFonts w:ascii="Arial" w:hAnsi="Arial" w:cs="Arial"/>
          <w:b/>
          <w:bCs/>
          <w:sz w:val="24"/>
          <w:szCs w:val="24"/>
        </w:rPr>
        <w:t>Referência técnica:</w:t>
      </w:r>
    </w:p>
    <w:tbl>
      <w:tblPr>
        <w:tblW w:w="0" w:type="auto"/>
        <w:tblCellMar>
          <w:top w:w="15" w:type="dxa"/>
          <w:left w:w="15" w:type="dxa"/>
          <w:bottom w:w="15" w:type="dxa"/>
          <w:right w:w="15" w:type="dxa"/>
        </w:tblCellMar>
        <w:tblLook w:val="04A0" w:firstRow="1" w:lastRow="0" w:firstColumn="1" w:lastColumn="0" w:noHBand="0" w:noVBand="1"/>
      </w:tblPr>
      <w:tblGrid>
        <w:gridCol w:w="1347"/>
        <w:gridCol w:w="2271"/>
        <w:gridCol w:w="2180"/>
        <w:gridCol w:w="2691"/>
      </w:tblGrid>
      <w:tr w:rsidR="005A0A78" w:rsidRPr="005A0A78" w14:paraId="3FD20631" w14:textId="77777777">
        <w:trPr>
          <w:trHeight w:val="300"/>
        </w:trPr>
        <w:tc>
          <w:tcPr>
            <w:tcW w:w="0" w:type="auto"/>
            <w:tcBorders>
              <w:top w:val="single" w:sz="6" w:space="0" w:color="000000"/>
              <w:left w:val="single" w:sz="6" w:space="0" w:color="000000"/>
              <w:bottom w:val="single" w:sz="6" w:space="0" w:color="000000"/>
              <w:right w:val="single" w:sz="6" w:space="0" w:color="000000"/>
            </w:tcBorders>
            <w:shd w:val="clear" w:color="auto" w:fill="BFBFBF"/>
            <w:noWrap/>
            <w:tcMar>
              <w:top w:w="0" w:type="dxa"/>
              <w:left w:w="75" w:type="dxa"/>
              <w:bottom w:w="0" w:type="dxa"/>
              <w:right w:w="75" w:type="dxa"/>
            </w:tcMar>
            <w:hideMark/>
          </w:tcPr>
          <w:p w14:paraId="23E5D59A"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Especificação</w:t>
            </w:r>
          </w:p>
        </w:tc>
        <w:tc>
          <w:tcPr>
            <w:tcW w:w="0" w:type="auto"/>
            <w:tcBorders>
              <w:top w:val="single" w:sz="6" w:space="0" w:color="000000"/>
              <w:left w:val="nil"/>
              <w:bottom w:val="single" w:sz="6" w:space="0" w:color="000000"/>
              <w:right w:val="single" w:sz="6" w:space="0" w:color="000000"/>
            </w:tcBorders>
            <w:shd w:val="clear" w:color="auto" w:fill="BFBFBF"/>
            <w:noWrap/>
            <w:tcMar>
              <w:top w:w="0" w:type="dxa"/>
              <w:left w:w="75" w:type="dxa"/>
              <w:bottom w:w="0" w:type="dxa"/>
              <w:right w:w="75" w:type="dxa"/>
            </w:tcMar>
            <w:hideMark/>
          </w:tcPr>
          <w:p w14:paraId="43404040"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Brother HL L3240</w:t>
            </w:r>
          </w:p>
        </w:tc>
        <w:tc>
          <w:tcPr>
            <w:tcW w:w="0" w:type="auto"/>
            <w:tcBorders>
              <w:top w:val="single" w:sz="6" w:space="0" w:color="000000"/>
              <w:left w:val="nil"/>
              <w:bottom w:val="single" w:sz="6" w:space="0" w:color="000000"/>
              <w:right w:val="single" w:sz="6" w:space="0" w:color="000000"/>
            </w:tcBorders>
            <w:shd w:val="clear" w:color="auto" w:fill="BFBFBF"/>
            <w:noWrap/>
            <w:tcMar>
              <w:top w:w="0" w:type="dxa"/>
              <w:left w:w="75" w:type="dxa"/>
              <w:bottom w:w="0" w:type="dxa"/>
              <w:right w:w="75" w:type="dxa"/>
            </w:tcMar>
            <w:hideMark/>
          </w:tcPr>
          <w:p w14:paraId="12ED9FC9"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Kyocera ECOSYS P5026cdn</w:t>
            </w:r>
          </w:p>
        </w:tc>
        <w:tc>
          <w:tcPr>
            <w:tcW w:w="0" w:type="auto"/>
            <w:tcBorders>
              <w:top w:val="single" w:sz="6" w:space="0" w:color="000000"/>
              <w:left w:val="nil"/>
              <w:bottom w:val="single" w:sz="6" w:space="0" w:color="000000"/>
              <w:right w:val="single" w:sz="6" w:space="0" w:color="000000"/>
            </w:tcBorders>
            <w:shd w:val="clear" w:color="auto" w:fill="BFBFBF"/>
            <w:noWrap/>
            <w:tcMar>
              <w:top w:w="0" w:type="dxa"/>
              <w:left w:w="75" w:type="dxa"/>
              <w:bottom w:w="0" w:type="dxa"/>
              <w:right w:w="75" w:type="dxa"/>
            </w:tcMar>
            <w:hideMark/>
          </w:tcPr>
          <w:p w14:paraId="41178EE7"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HP Color LaserJet Pro 4203dw</w:t>
            </w:r>
          </w:p>
        </w:tc>
      </w:tr>
      <w:tr w:rsidR="005A0A78" w:rsidRPr="005A0A78" w14:paraId="4070C40E"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77444A3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Tecnologia</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1DFCD3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LED</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1D16BE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Laser</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A259FC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Laser</w:t>
            </w:r>
          </w:p>
        </w:tc>
      </w:tr>
      <w:tr w:rsidR="005A0A78" w:rsidRPr="005A0A78" w14:paraId="4EC7F7DC"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411E309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Tamanho de Papel</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E3AF31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Carta–Ofício</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68C71D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A4–Ofício (</w:t>
            </w:r>
            <w:proofErr w:type="gramStart"/>
            <w:r w:rsidRPr="005A0A78">
              <w:rPr>
                <w:rFonts w:ascii="Arial" w:hAnsi="Arial" w:cs="Arial"/>
                <w:sz w:val="24"/>
                <w:szCs w:val="24"/>
              </w:rPr>
              <w:t>até Legal</w:t>
            </w:r>
            <w:proofErr w:type="gramEnd"/>
            <w:r w:rsidRPr="005A0A78">
              <w:rPr>
                <w:rFonts w:ascii="Arial" w:hAnsi="Arial" w:cs="Arial"/>
                <w:sz w:val="24"/>
                <w:szCs w:val="24"/>
              </w:rPr>
              <w:t>)</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4F8906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Carta–Ofício (</w:t>
            </w:r>
            <w:proofErr w:type="gramStart"/>
            <w:r w:rsidRPr="005A0A78">
              <w:rPr>
                <w:rFonts w:ascii="Arial" w:hAnsi="Arial" w:cs="Arial"/>
                <w:sz w:val="24"/>
                <w:szCs w:val="24"/>
              </w:rPr>
              <w:t>até Legal</w:t>
            </w:r>
            <w:proofErr w:type="gramEnd"/>
            <w:r w:rsidRPr="005A0A78">
              <w:rPr>
                <w:rFonts w:ascii="Arial" w:hAnsi="Arial" w:cs="Arial"/>
                <w:sz w:val="24"/>
                <w:szCs w:val="24"/>
              </w:rPr>
              <w:t>)</w:t>
            </w:r>
          </w:p>
        </w:tc>
      </w:tr>
      <w:tr w:rsidR="005A0A78" w:rsidRPr="005A0A78" w14:paraId="5E0B5AA2"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687CA13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Velocidade (A4)</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041A33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26 </w:t>
            </w:r>
            <w:proofErr w:type="spellStart"/>
            <w:r w:rsidRPr="005A0A78">
              <w:rPr>
                <w:rFonts w:ascii="Arial" w:hAnsi="Arial" w:cs="Arial"/>
                <w:sz w:val="24"/>
                <w:szCs w:val="24"/>
              </w:rPr>
              <w:t>ppm</w:t>
            </w:r>
            <w:proofErr w:type="spellEnd"/>
            <w:r w:rsidRPr="005A0A78">
              <w:rPr>
                <w:rFonts w:ascii="Arial" w:hAnsi="Arial" w:cs="Arial"/>
                <w:sz w:val="24"/>
                <w:szCs w:val="24"/>
              </w:rPr>
              <w:t xml:space="preserve"> B/W e cor</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11EF52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26 </w:t>
            </w:r>
            <w:proofErr w:type="spellStart"/>
            <w:r w:rsidRPr="005A0A78">
              <w:rPr>
                <w:rFonts w:ascii="Arial" w:hAnsi="Arial" w:cs="Arial"/>
                <w:sz w:val="24"/>
                <w:szCs w:val="24"/>
              </w:rPr>
              <w:t>ppm</w:t>
            </w:r>
            <w:proofErr w:type="spellEnd"/>
            <w:r w:rsidRPr="005A0A78">
              <w:rPr>
                <w:rFonts w:ascii="Arial" w:hAnsi="Arial" w:cs="Arial"/>
                <w:sz w:val="24"/>
                <w:szCs w:val="24"/>
              </w:rPr>
              <w:t xml:space="preserve"> B/W e cor</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BAEDAC3" w14:textId="77777777" w:rsidR="005A0A78" w:rsidRPr="005A0A78" w:rsidRDefault="005A0A78" w:rsidP="005A0A78">
            <w:pPr>
              <w:jc w:val="both"/>
              <w:rPr>
                <w:rFonts w:ascii="Arial" w:hAnsi="Arial" w:cs="Arial"/>
                <w:sz w:val="24"/>
                <w:szCs w:val="24"/>
                <w:lang w:val="en-US"/>
              </w:rPr>
            </w:pPr>
            <w:r w:rsidRPr="005A0A78">
              <w:rPr>
                <w:rFonts w:ascii="Arial" w:hAnsi="Arial" w:cs="Arial"/>
                <w:sz w:val="24"/>
                <w:szCs w:val="24"/>
                <w:lang w:val="en-US"/>
              </w:rPr>
              <w:t xml:space="preserve">33 ppm B/W, 35 ppm </w:t>
            </w:r>
            <w:proofErr w:type="spellStart"/>
            <w:r w:rsidRPr="005A0A78">
              <w:rPr>
                <w:rFonts w:ascii="Arial" w:hAnsi="Arial" w:cs="Arial"/>
                <w:sz w:val="24"/>
                <w:szCs w:val="24"/>
                <w:lang w:val="en-US"/>
              </w:rPr>
              <w:t>cor</w:t>
            </w:r>
            <w:proofErr w:type="spellEnd"/>
          </w:p>
        </w:tc>
      </w:tr>
      <w:tr w:rsidR="005A0A78" w:rsidRPr="005A0A78" w14:paraId="4A15B975" w14:textId="77777777">
        <w:trPr>
          <w:trHeight w:val="6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74A0D2F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Resolução</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8CB217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até 2400 x 600 </w:t>
            </w:r>
            <w:proofErr w:type="spellStart"/>
            <w:r w:rsidRPr="005A0A78">
              <w:rPr>
                <w:rFonts w:ascii="Arial" w:hAnsi="Arial" w:cs="Arial"/>
                <w:sz w:val="24"/>
                <w:szCs w:val="24"/>
              </w:rPr>
              <w:t>dpi</w:t>
            </w:r>
            <w:proofErr w:type="spellEnd"/>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03CF4E9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1200 x 1200 </w:t>
            </w:r>
            <w:proofErr w:type="spellStart"/>
            <w:r w:rsidRPr="005A0A78">
              <w:rPr>
                <w:rFonts w:ascii="Arial" w:hAnsi="Arial" w:cs="Arial"/>
                <w:sz w:val="24"/>
                <w:szCs w:val="24"/>
              </w:rPr>
              <w:t>dpi</w:t>
            </w:r>
            <w:proofErr w:type="spellEnd"/>
            <w:r w:rsidRPr="005A0A78">
              <w:rPr>
                <w:rFonts w:ascii="Arial" w:hAnsi="Arial" w:cs="Arial"/>
                <w:sz w:val="24"/>
                <w:szCs w:val="24"/>
              </w:rPr>
              <w:t xml:space="preserve">, 600 x 600 </w:t>
            </w:r>
            <w:proofErr w:type="spellStart"/>
            <w:r w:rsidRPr="005A0A78">
              <w:rPr>
                <w:rFonts w:ascii="Arial" w:hAnsi="Arial" w:cs="Arial"/>
                <w:sz w:val="24"/>
                <w:szCs w:val="24"/>
              </w:rPr>
              <w:t>dpi</w:t>
            </w:r>
            <w:proofErr w:type="spellEnd"/>
            <w:r w:rsidRPr="005A0A78">
              <w:rPr>
                <w:rFonts w:ascii="Arial" w:hAnsi="Arial" w:cs="Arial"/>
                <w:sz w:val="24"/>
                <w:szCs w:val="24"/>
              </w:rPr>
              <w:t xml:space="preserve"> e 9.600 x 600 </w:t>
            </w:r>
            <w:proofErr w:type="spellStart"/>
            <w:r w:rsidRPr="005A0A78">
              <w:rPr>
                <w:rFonts w:ascii="Arial" w:hAnsi="Arial" w:cs="Arial"/>
                <w:sz w:val="24"/>
                <w:szCs w:val="24"/>
              </w:rPr>
              <w:t>dpi</w:t>
            </w:r>
            <w:proofErr w:type="spellEnd"/>
          </w:p>
        </w:tc>
        <w:tc>
          <w:tcPr>
            <w:tcW w:w="0" w:type="auto"/>
            <w:tcBorders>
              <w:top w:val="nil"/>
              <w:left w:val="nil"/>
              <w:bottom w:val="single" w:sz="6" w:space="0" w:color="000000"/>
              <w:right w:val="single" w:sz="6" w:space="0" w:color="000000"/>
            </w:tcBorders>
            <w:tcMar>
              <w:top w:w="0" w:type="dxa"/>
              <w:left w:w="75" w:type="dxa"/>
              <w:bottom w:w="0" w:type="dxa"/>
              <w:right w:w="75" w:type="dxa"/>
            </w:tcMar>
            <w:vAlign w:val="bottom"/>
            <w:hideMark/>
          </w:tcPr>
          <w:p w14:paraId="4305A19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600 x 600 </w:t>
            </w:r>
            <w:proofErr w:type="spellStart"/>
            <w:r w:rsidRPr="005A0A78">
              <w:rPr>
                <w:rFonts w:ascii="Arial" w:hAnsi="Arial" w:cs="Arial"/>
                <w:sz w:val="24"/>
                <w:szCs w:val="24"/>
              </w:rPr>
              <w:t>dpi</w:t>
            </w:r>
            <w:proofErr w:type="spellEnd"/>
            <w:r w:rsidRPr="005A0A78">
              <w:rPr>
                <w:rFonts w:ascii="Arial" w:hAnsi="Arial" w:cs="Arial"/>
                <w:sz w:val="24"/>
                <w:szCs w:val="24"/>
              </w:rPr>
              <w:t xml:space="preserve"> (</w:t>
            </w:r>
            <w:proofErr w:type="spellStart"/>
            <w:r w:rsidRPr="005A0A78">
              <w:rPr>
                <w:rFonts w:ascii="Arial" w:hAnsi="Arial" w:cs="Arial"/>
                <w:sz w:val="24"/>
                <w:szCs w:val="24"/>
              </w:rPr>
              <w:t>ImageREt</w:t>
            </w:r>
            <w:proofErr w:type="spellEnd"/>
            <w:r w:rsidRPr="005A0A78">
              <w:rPr>
                <w:rFonts w:ascii="Arial" w:hAnsi="Arial" w:cs="Arial"/>
                <w:sz w:val="24"/>
                <w:szCs w:val="24"/>
              </w:rPr>
              <w:t xml:space="preserve"> até 38400 x 600)</w:t>
            </w:r>
          </w:p>
        </w:tc>
      </w:tr>
      <w:tr w:rsidR="005A0A78" w:rsidRPr="005A0A78" w14:paraId="3EA7D8ED"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3E78AAE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Processador</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6411AE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800 MHz</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AB14E6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800 MHz</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F1AB53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1200 MHz</w:t>
            </w:r>
          </w:p>
        </w:tc>
      </w:tr>
      <w:tr w:rsidR="005A0A78" w:rsidRPr="005A0A78" w14:paraId="41C5ECF3"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4839C80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Memória RAM</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BBA81E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256 MB</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D16C6A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512 MB</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DCFA3A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512 MB</w:t>
            </w:r>
          </w:p>
        </w:tc>
      </w:tr>
      <w:tr w:rsidR="005A0A78" w:rsidRPr="005A0A78" w14:paraId="147ABD80"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611FF15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Linguagens PDL</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17B0A0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PCL5, PCL6, </w:t>
            </w:r>
            <w:proofErr w:type="spellStart"/>
            <w:r w:rsidRPr="005A0A78">
              <w:rPr>
                <w:rFonts w:ascii="Arial" w:hAnsi="Arial" w:cs="Arial"/>
                <w:sz w:val="24"/>
                <w:szCs w:val="24"/>
              </w:rPr>
              <w:t>PostScript</w:t>
            </w:r>
            <w:proofErr w:type="spellEnd"/>
            <w:r w:rsidRPr="005A0A78">
              <w:rPr>
                <w:rFonts w:ascii="Arial" w:hAnsi="Arial" w:cs="Arial"/>
                <w:sz w:val="24"/>
                <w:szCs w:val="24"/>
              </w:rPr>
              <w:t xml:space="preserve"> 3 (</w:t>
            </w:r>
            <w:proofErr w:type="spellStart"/>
            <w:r w:rsidRPr="005A0A78">
              <w:rPr>
                <w:rFonts w:ascii="Arial" w:hAnsi="Arial" w:cs="Arial"/>
                <w:sz w:val="24"/>
                <w:szCs w:val="24"/>
              </w:rPr>
              <w:t>BrScript</w:t>
            </w:r>
            <w:proofErr w:type="spellEnd"/>
            <w:r w:rsidRPr="005A0A78">
              <w:rPr>
                <w:rFonts w:ascii="Arial" w:hAnsi="Arial" w:cs="Arial"/>
                <w:sz w:val="24"/>
                <w:szCs w:val="24"/>
              </w:rPr>
              <w:t xml:space="preserve"> 3)</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83D4DF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PCL6, PCL5c, </w:t>
            </w:r>
            <w:proofErr w:type="spellStart"/>
            <w:r w:rsidRPr="005A0A78">
              <w:rPr>
                <w:rFonts w:ascii="Arial" w:hAnsi="Arial" w:cs="Arial"/>
                <w:sz w:val="24"/>
                <w:szCs w:val="24"/>
              </w:rPr>
              <w:t>PostScript</w:t>
            </w:r>
            <w:proofErr w:type="spellEnd"/>
            <w:r w:rsidRPr="005A0A78">
              <w:rPr>
                <w:rFonts w:ascii="Arial" w:hAnsi="Arial" w:cs="Arial"/>
                <w:sz w:val="24"/>
                <w:szCs w:val="24"/>
              </w:rPr>
              <w:t xml:space="preserve"> 3 (KPDL3)</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2E4F43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PCL5e, PCL6, </w:t>
            </w:r>
            <w:proofErr w:type="spellStart"/>
            <w:r w:rsidRPr="005A0A78">
              <w:rPr>
                <w:rFonts w:ascii="Arial" w:hAnsi="Arial" w:cs="Arial"/>
                <w:sz w:val="24"/>
                <w:szCs w:val="24"/>
              </w:rPr>
              <w:t>PostScript</w:t>
            </w:r>
            <w:proofErr w:type="spellEnd"/>
            <w:r w:rsidRPr="005A0A78">
              <w:rPr>
                <w:rFonts w:ascii="Arial" w:hAnsi="Arial" w:cs="Arial"/>
                <w:sz w:val="24"/>
                <w:szCs w:val="24"/>
              </w:rPr>
              <w:t xml:space="preserve"> 3, PDF, UFR, PWG</w:t>
            </w:r>
          </w:p>
        </w:tc>
      </w:tr>
      <w:tr w:rsidR="005A0A78" w:rsidRPr="005A0A78" w14:paraId="4875D9AB"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43C49C3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Duplex automático</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8A98CB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B89600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035511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Sim</w:t>
            </w:r>
          </w:p>
        </w:tc>
      </w:tr>
      <w:tr w:rsidR="005A0A78" w:rsidRPr="005A0A78" w14:paraId="13F60D68"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6C2C530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Bandeja padrão</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B793E0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250 folhas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754E801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250 folhas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5F95E16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250 folhas</w:t>
            </w:r>
          </w:p>
        </w:tc>
      </w:tr>
      <w:tr w:rsidR="005A0A78" w:rsidRPr="005A0A78" w14:paraId="058D1788"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616D1D7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Saída de papel</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20FE0B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150 folhas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262C330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150 folhas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8AD907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150 folhas</w:t>
            </w:r>
          </w:p>
        </w:tc>
      </w:tr>
      <w:tr w:rsidR="005A0A78" w:rsidRPr="005A0A78" w14:paraId="4EB08F7A"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10CC632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Interfaces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C0458C3" w14:textId="77777777" w:rsidR="005A0A78" w:rsidRPr="005A0A78" w:rsidRDefault="005A0A78" w:rsidP="005A0A78">
            <w:pPr>
              <w:jc w:val="both"/>
              <w:rPr>
                <w:rFonts w:ascii="Arial" w:hAnsi="Arial" w:cs="Arial"/>
                <w:sz w:val="24"/>
                <w:szCs w:val="24"/>
                <w:lang w:val="en-US"/>
              </w:rPr>
            </w:pPr>
            <w:r w:rsidRPr="005A0A78">
              <w:rPr>
                <w:rFonts w:ascii="Arial" w:hAnsi="Arial" w:cs="Arial"/>
                <w:sz w:val="24"/>
                <w:szCs w:val="24"/>
                <w:lang w:val="en-US"/>
              </w:rPr>
              <w:t>Ethernet 1Gb, USB 2.0, Wi-Fi</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DCDEDE9" w14:textId="77777777" w:rsidR="005A0A78" w:rsidRPr="005A0A78" w:rsidRDefault="005A0A78" w:rsidP="005A0A78">
            <w:pPr>
              <w:jc w:val="both"/>
              <w:rPr>
                <w:rFonts w:ascii="Arial" w:hAnsi="Arial" w:cs="Arial"/>
                <w:sz w:val="24"/>
                <w:szCs w:val="24"/>
                <w:lang w:val="en-US"/>
              </w:rPr>
            </w:pPr>
            <w:r w:rsidRPr="005A0A78">
              <w:rPr>
                <w:rFonts w:ascii="Arial" w:hAnsi="Arial" w:cs="Arial"/>
                <w:sz w:val="24"/>
                <w:szCs w:val="24"/>
                <w:lang w:val="en-US"/>
              </w:rPr>
              <w:t>Ethernet 1Gb, USB 2.0, USB Host</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02CB88C" w14:textId="77777777" w:rsidR="005A0A78" w:rsidRPr="005A0A78" w:rsidRDefault="005A0A78" w:rsidP="005A0A78">
            <w:pPr>
              <w:jc w:val="both"/>
              <w:rPr>
                <w:rFonts w:ascii="Arial" w:hAnsi="Arial" w:cs="Arial"/>
                <w:sz w:val="24"/>
                <w:szCs w:val="24"/>
                <w:lang w:val="en-US"/>
              </w:rPr>
            </w:pPr>
            <w:r w:rsidRPr="005A0A78">
              <w:rPr>
                <w:rFonts w:ascii="Arial" w:hAnsi="Arial" w:cs="Arial"/>
                <w:sz w:val="24"/>
                <w:szCs w:val="24"/>
                <w:lang w:val="en-US"/>
              </w:rPr>
              <w:t>Ethernet, USB, Wi-Fi, NFC</w:t>
            </w:r>
          </w:p>
        </w:tc>
      </w:tr>
      <w:tr w:rsidR="005A0A78" w:rsidRPr="005A0A78" w14:paraId="77DB8423"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667D132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Ciclo mensal</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754097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Até 40.000 páginas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1DFB2B3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Até 65.000 páginas</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7B4A2E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Até 50.000 páginas</w:t>
            </w:r>
          </w:p>
        </w:tc>
      </w:tr>
      <w:tr w:rsidR="005A0A78" w:rsidRPr="005A0A78" w14:paraId="670F1A3E"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3B69205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Gramatura suportada</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4B0A533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60 a 163 g/m²</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626515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60 a 220 g/m²</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70C89C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60 a 163 g/m²</w:t>
            </w:r>
          </w:p>
        </w:tc>
      </w:tr>
      <w:tr w:rsidR="005A0A78" w:rsidRPr="005A0A78" w14:paraId="357F8952" w14:textId="77777777">
        <w:trPr>
          <w:trHeight w:val="300"/>
        </w:trPr>
        <w:tc>
          <w:tcPr>
            <w:tcW w:w="0" w:type="auto"/>
            <w:tcBorders>
              <w:top w:val="nil"/>
              <w:left w:val="single" w:sz="6" w:space="0" w:color="000000"/>
              <w:bottom w:val="single" w:sz="6" w:space="0" w:color="000000"/>
              <w:right w:val="single" w:sz="6" w:space="0" w:color="000000"/>
            </w:tcBorders>
            <w:shd w:val="clear" w:color="auto" w:fill="F2F2F2"/>
            <w:noWrap/>
            <w:tcMar>
              <w:top w:w="0" w:type="dxa"/>
              <w:left w:w="75" w:type="dxa"/>
              <w:bottom w:w="0" w:type="dxa"/>
              <w:right w:w="75" w:type="dxa"/>
            </w:tcMar>
            <w:vAlign w:val="bottom"/>
            <w:hideMark/>
          </w:tcPr>
          <w:p w14:paraId="496EB32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Sistema Operacional</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36DB0DC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Windows, Mac OS, Linux</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0CAD1AE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Windows, Mac OS, Linux</w:t>
            </w:r>
          </w:p>
        </w:tc>
        <w:tc>
          <w:tcPr>
            <w:tcW w:w="0" w:type="auto"/>
            <w:tcBorders>
              <w:top w:val="nil"/>
              <w:left w:val="nil"/>
              <w:bottom w:val="single" w:sz="6" w:space="0" w:color="000000"/>
              <w:right w:val="single" w:sz="6" w:space="0" w:color="000000"/>
            </w:tcBorders>
            <w:noWrap/>
            <w:tcMar>
              <w:top w:w="0" w:type="dxa"/>
              <w:left w:w="75" w:type="dxa"/>
              <w:bottom w:w="0" w:type="dxa"/>
              <w:right w:w="75" w:type="dxa"/>
            </w:tcMar>
            <w:vAlign w:val="bottom"/>
            <w:hideMark/>
          </w:tcPr>
          <w:p w14:paraId="67EE214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Windows, Mac OS, Linux, Chrome OS</w:t>
            </w:r>
          </w:p>
        </w:tc>
      </w:tr>
    </w:tbl>
    <w:p w14:paraId="78C3D12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2A456C29" w14:textId="77777777" w:rsidR="00721DEA" w:rsidRDefault="005A0A78" w:rsidP="005A0A78">
      <w:pPr>
        <w:jc w:val="both"/>
        <w:rPr>
          <w:rFonts w:ascii="Arial" w:hAnsi="Arial" w:cs="Arial"/>
          <w:b/>
          <w:bCs/>
          <w:sz w:val="24"/>
          <w:szCs w:val="24"/>
        </w:rPr>
      </w:pPr>
      <w:r w:rsidRPr="005A0A78">
        <w:rPr>
          <w:rFonts w:ascii="Arial" w:hAnsi="Arial" w:cs="Arial"/>
          <w:b/>
          <w:bCs/>
          <w:sz w:val="24"/>
          <w:szCs w:val="24"/>
        </w:rPr>
        <w:lastRenderedPageBreak/>
        <w:t>13.6 JUSTIFICATIVA DAS MARCAS REFERENCIAIS</w:t>
      </w:r>
    </w:p>
    <w:p w14:paraId="0B3C82A5" w14:textId="44532A8D" w:rsidR="005A0A78" w:rsidRPr="005A0A78" w:rsidRDefault="005A0A78" w:rsidP="005A0A78">
      <w:pPr>
        <w:jc w:val="both"/>
        <w:rPr>
          <w:rFonts w:ascii="Arial" w:hAnsi="Arial" w:cs="Arial"/>
          <w:sz w:val="24"/>
          <w:szCs w:val="24"/>
        </w:rPr>
      </w:pPr>
      <w:r w:rsidRPr="005A0A78">
        <w:rPr>
          <w:rFonts w:ascii="Arial" w:hAnsi="Arial" w:cs="Arial"/>
          <w:b/>
          <w:bCs/>
          <w:sz w:val="24"/>
          <w:szCs w:val="24"/>
        </w:rPr>
        <w:t>(Conforme art. 41 da Lei nº 14.133/2021)</w:t>
      </w:r>
    </w:p>
    <w:p w14:paraId="2B6C989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indicação das marcas referenciais constantes no edital tem caráter meramente exemplificativo, servindo unicamente como parâmetro técnico para orientar os licitantes quanto ao padrão de qualidade e desempenho esperado pela Administração, não constituindo restrição à competitividade ou direcionamento a fabricante específico.</w:t>
      </w:r>
    </w:p>
    <w:p w14:paraId="00265F2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Todos os equipamentos listados (itens 13.1, 13.2, 13.3, 13.4 e 13.5) apresentam características técnicas que atendem às necessidades do CREMEGO, tais como: boa resolução de imagem, capacidade de impressão frente e verso, bandejas com boa capacidade de armazenamento de papel, interfaces de rede cabeada, desempenho de processador compatível com o volume estimado de cópias, além de recursos de manutenção e suporte integrados.</w:t>
      </w:r>
    </w:p>
    <w:p w14:paraId="5B1D188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Dessa forma, fica assegurado que serão aceitos, no certame, quaisquer equipamentos que apresentem especificações técnicas e desempenho equivalentes ou superiores, em conformidade com os requisitos mínimos estabelecidos no presente edital.</w:t>
      </w:r>
    </w:p>
    <w:p w14:paraId="0643108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br/>
      </w:r>
      <w:r w:rsidRPr="005A0A78">
        <w:rPr>
          <w:rFonts w:ascii="Arial" w:hAnsi="Arial" w:cs="Arial"/>
          <w:b/>
          <w:bCs/>
          <w:sz w:val="24"/>
          <w:szCs w:val="24"/>
        </w:rPr>
        <w:t>14. PRAZO DE ENTREGA</w:t>
      </w:r>
    </w:p>
    <w:p w14:paraId="55DE856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14.1 Até 15 (quinze) dias uteis após assinatura do contrato.</w:t>
      </w:r>
    </w:p>
    <w:p w14:paraId="54AFAEC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br/>
      </w:r>
      <w:r w:rsidRPr="005A0A78">
        <w:rPr>
          <w:rFonts w:ascii="Arial" w:hAnsi="Arial" w:cs="Arial"/>
          <w:b/>
          <w:bCs/>
          <w:sz w:val="24"/>
          <w:szCs w:val="24"/>
        </w:rPr>
        <w:t>15. FRANQUIA</w:t>
      </w:r>
    </w:p>
    <w:p w14:paraId="72D01E1E"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15.1 </w:t>
      </w:r>
      <w:r w:rsidRPr="005A0A78">
        <w:rPr>
          <w:rFonts w:ascii="Arial" w:hAnsi="Arial" w:cs="Arial"/>
          <w:sz w:val="24"/>
          <w:szCs w:val="24"/>
        </w:rPr>
        <w:t>Devido o número de copias impressas nos últimos 12 meses e do levantamento das impressões mensais realizadas nas Delegacias Regionais e com a implantação efetiva do SEI, que diminuiu bastante o número de impressões, sugerimos a franquia de 32.000 mil impressões monocromáticas e 1600 impressões coloridas.</w:t>
      </w:r>
    </w:p>
    <w:p w14:paraId="35205657"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15.2 </w:t>
      </w:r>
      <w:r w:rsidRPr="005A0A78">
        <w:rPr>
          <w:rFonts w:ascii="Arial" w:hAnsi="Arial" w:cs="Arial"/>
          <w:sz w:val="24"/>
          <w:szCs w:val="24"/>
        </w:rPr>
        <w:t>(QUANTIDADE MÍNIMA GARANTIDA) DE IMPRESSÕES E/OU CÓPIAS POR MÊS MONOCROMÁTICA (P/B): 32.000 (trinta e duas mil) cópias/impressões e FRANQUIA (QUANTIDADE MÍNIMA GARANTIDA) DE IMPRESSÕES POR MÊS COLORIDAS: 1.600 (</w:t>
      </w:r>
      <w:proofErr w:type="spellStart"/>
      <w:r w:rsidRPr="005A0A78">
        <w:rPr>
          <w:rFonts w:ascii="Arial" w:hAnsi="Arial" w:cs="Arial"/>
          <w:sz w:val="24"/>
          <w:szCs w:val="24"/>
        </w:rPr>
        <w:t>hum</w:t>
      </w:r>
      <w:proofErr w:type="spellEnd"/>
      <w:r w:rsidRPr="005A0A78">
        <w:rPr>
          <w:rFonts w:ascii="Arial" w:hAnsi="Arial" w:cs="Arial"/>
          <w:sz w:val="24"/>
          <w:szCs w:val="24"/>
        </w:rPr>
        <w:t xml:space="preserve"> mil e seiscentos) impressões coloridas.</w:t>
      </w:r>
    </w:p>
    <w:p w14:paraId="349D21B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br/>
      </w:r>
      <w:r w:rsidRPr="005A0A78">
        <w:rPr>
          <w:rFonts w:ascii="Arial" w:hAnsi="Arial" w:cs="Arial"/>
          <w:b/>
          <w:bCs/>
          <w:sz w:val="24"/>
          <w:szCs w:val="24"/>
        </w:rPr>
        <w:t>16. ESTIMATIVA DE QUANTIDADE NA CONTRATAÇÃO</w:t>
      </w:r>
    </w:p>
    <w:p w14:paraId="0B246392"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(Referência: inciso II do Art. 5º da IN SEGES nº 01/2023)</w:t>
      </w:r>
    </w:p>
    <w:p w14:paraId="0E0CA0F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Os quantitativos dimensionados refletem a atualização dos modelos e demandas necessárias para atendimento da Sede e das Regionais do CREMEGO</w:t>
      </w:r>
    </w:p>
    <w:p w14:paraId="158733A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Tabela 01</w:t>
      </w:r>
    </w:p>
    <w:tbl>
      <w:tblPr>
        <w:tblW w:w="8925" w:type="dxa"/>
        <w:tblCellMar>
          <w:top w:w="15" w:type="dxa"/>
          <w:left w:w="15" w:type="dxa"/>
          <w:bottom w:w="15" w:type="dxa"/>
          <w:right w:w="15" w:type="dxa"/>
        </w:tblCellMar>
        <w:tblLook w:val="04A0" w:firstRow="1" w:lastRow="0" w:firstColumn="1" w:lastColumn="0" w:noHBand="0" w:noVBand="1"/>
      </w:tblPr>
      <w:tblGrid>
        <w:gridCol w:w="2895"/>
        <w:gridCol w:w="4575"/>
        <w:gridCol w:w="1455"/>
      </w:tblGrid>
      <w:tr w:rsidR="005A0A78" w:rsidRPr="005A0A78" w14:paraId="4F6A8D31" w14:textId="77777777">
        <w:tc>
          <w:tcPr>
            <w:tcW w:w="2895"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7ED4D83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Local</w:t>
            </w:r>
          </w:p>
        </w:tc>
        <w:tc>
          <w:tcPr>
            <w:tcW w:w="4575"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14:paraId="4678AF2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Tipo de Equipamento</w:t>
            </w:r>
          </w:p>
        </w:tc>
        <w:tc>
          <w:tcPr>
            <w:tcW w:w="1455"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14:paraId="1EE4ED2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Quantidade</w:t>
            </w:r>
          </w:p>
        </w:tc>
      </w:tr>
      <w:tr w:rsidR="005A0A78" w:rsidRPr="005A0A78" w14:paraId="231BC9E9" w14:textId="77777777">
        <w:tc>
          <w:tcPr>
            <w:tcW w:w="289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5B7681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Sede do Cremego</w:t>
            </w:r>
          </w:p>
        </w:tc>
        <w:tc>
          <w:tcPr>
            <w:tcW w:w="4575" w:type="dxa"/>
            <w:tcBorders>
              <w:top w:val="nil"/>
              <w:left w:val="nil"/>
              <w:bottom w:val="single" w:sz="6" w:space="0" w:color="000000"/>
              <w:right w:val="single" w:sz="6" w:space="0" w:color="000000"/>
            </w:tcBorders>
            <w:tcMar>
              <w:top w:w="0" w:type="dxa"/>
              <w:left w:w="105" w:type="dxa"/>
              <w:bottom w:w="0" w:type="dxa"/>
              <w:right w:w="105" w:type="dxa"/>
            </w:tcMar>
            <w:hideMark/>
          </w:tcPr>
          <w:p w14:paraId="28212BA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Impressora monocromática laser ou led médio porte A4</w:t>
            </w:r>
          </w:p>
        </w:tc>
        <w:tc>
          <w:tcPr>
            <w:tcW w:w="1455" w:type="dxa"/>
            <w:tcBorders>
              <w:top w:val="nil"/>
              <w:left w:val="nil"/>
              <w:bottom w:val="single" w:sz="6" w:space="0" w:color="000000"/>
              <w:right w:val="single" w:sz="6" w:space="0" w:color="000000"/>
            </w:tcBorders>
            <w:tcMar>
              <w:top w:w="0" w:type="dxa"/>
              <w:left w:w="105" w:type="dxa"/>
              <w:bottom w:w="0" w:type="dxa"/>
              <w:right w:w="105" w:type="dxa"/>
            </w:tcMar>
            <w:hideMark/>
          </w:tcPr>
          <w:p w14:paraId="1B944B5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23</w:t>
            </w:r>
          </w:p>
        </w:tc>
      </w:tr>
      <w:tr w:rsidR="005A0A78" w:rsidRPr="005A0A78" w14:paraId="49CF9179" w14:textId="77777777">
        <w:tc>
          <w:tcPr>
            <w:tcW w:w="289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C1DC00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Sede do Cremego</w:t>
            </w:r>
          </w:p>
        </w:tc>
        <w:tc>
          <w:tcPr>
            <w:tcW w:w="4575"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1C5D3C0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Impressora Colorida laser ou led médio porte A4</w:t>
            </w:r>
          </w:p>
        </w:tc>
        <w:tc>
          <w:tcPr>
            <w:tcW w:w="1455" w:type="dxa"/>
            <w:tcBorders>
              <w:top w:val="nil"/>
              <w:left w:val="nil"/>
              <w:bottom w:val="single" w:sz="6" w:space="0" w:color="000000"/>
              <w:right w:val="single" w:sz="6" w:space="0" w:color="000000"/>
            </w:tcBorders>
            <w:tcMar>
              <w:top w:w="0" w:type="dxa"/>
              <w:left w:w="105" w:type="dxa"/>
              <w:bottom w:w="0" w:type="dxa"/>
              <w:right w:w="105" w:type="dxa"/>
            </w:tcMar>
            <w:hideMark/>
          </w:tcPr>
          <w:p w14:paraId="3FD42D0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04</w:t>
            </w:r>
          </w:p>
        </w:tc>
      </w:tr>
      <w:tr w:rsidR="005A0A78" w:rsidRPr="005A0A78" w14:paraId="61D7DC57" w14:textId="77777777">
        <w:tc>
          <w:tcPr>
            <w:tcW w:w="289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3B0CB07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Sede do Cremego</w:t>
            </w:r>
          </w:p>
        </w:tc>
        <w:tc>
          <w:tcPr>
            <w:tcW w:w="4575"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70D99E9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Multifuncional Monocromática A4</w:t>
            </w:r>
          </w:p>
        </w:tc>
        <w:tc>
          <w:tcPr>
            <w:tcW w:w="1455" w:type="dxa"/>
            <w:tcBorders>
              <w:top w:val="nil"/>
              <w:left w:val="nil"/>
              <w:bottom w:val="single" w:sz="6" w:space="0" w:color="000000"/>
              <w:right w:val="single" w:sz="6" w:space="0" w:color="000000"/>
            </w:tcBorders>
            <w:tcMar>
              <w:top w:w="0" w:type="dxa"/>
              <w:left w:w="105" w:type="dxa"/>
              <w:bottom w:w="0" w:type="dxa"/>
              <w:right w:w="105" w:type="dxa"/>
            </w:tcMar>
            <w:hideMark/>
          </w:tcPr>
          <w:p w14:paraId="67A5E1E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01</w:t>
            </w:r>
          </w:p>
        </w:tc>
      </w:tr>
      <w:tr w:rsidR="005A0A78" w:rsidRPr="005A0A78" w14:paraId="1AF0B7AB" w14:textId="77777777">
        <w:tc>
          <w:tcPr>
            <w:tcW w:w="289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312CE0C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Sede do Cremego</w:t>
            </w:r>
          </w:p>
        </w:tc>
        <w:tc>
          <w:tcPr>
            <w:tcW w:w="4575"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21B71C3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Multifuncional Monocromática de Grande Porte</w:t>
            </w:r>
          </w:p>
        </w:tc>
        <w:tc>
          <w:tcPr>
            <w:tcW w:w="1455" w:type="dxa"/>
            <w:tcBorders>
              <w:top w:val="nil"/>
              <w:left w:val="nil"/>
              <w:bottom w:val="single" w:sz="6" w:space="0" w:color="000000"/>
              <w:right w:val="single" w:sz="6" w:space="0" w:color="000000"/>
            </w:tcBorders>
            <w:tcMar>
              <w:top w:w="0" w:type="dxa"/>
              <w:left w:w="105" w:type="dxa"/>
              <w:bottom w:w="0" w:type="dxa"/>
              <w:right w:w="105" w:type="dxa"/>
            </w:tcMar>
            <w:hideMark/>
          </w:tcPr>
          <w:p w14:paraId="08C2242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01</w:t>
            </w:r>
          </w:p>
        </w:tc>
      </w:tr>
      <w:tr w:rsidR="005A0A78" w:rsidRPr="005A0A78" w14:paraId="6CC668FE" w14:textId="77777777">
        <w:tc>
          <w:tcPr>
            <w:tcW w:w="289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1FC2DF0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Delegacia Regional de Anápolis</w:t>
            </w:r>
          </w:p>
        </w:tc>
        <w:tc>
          <w:tcPr>
            <w:tcW w:w="4575"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11F218E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Multifuncional Monocromática A4</w:t>
            </w:r>
          </w:p>
        </w:tc>
        <w:tc>
          <w:tcPr>
            <w:tcW w:w="1455" w:type="dxa"/>
            <w:tcBorders>
              <w:top w:val="nil"/>
              <w:left w:val="nil"/>
              <w:bottom w:val="single" w:sz="6" w:space="0" w:color="000000"/>
              <w:right w:val="single" w:sz="6" w:space="0" w:color="000000"/>
            </w:tcBorders>
            <w:tcMar>
              <w:top w:w="0" w:type="dxa"/>
              <w:left w:w="105" w:type="dxa"/>
              <w:bottom w:w="0" w:type="dxa"/>
              <w:right w:w="105" w:type="dxa"/>
            </w:tcMar>
            <w:hideMark/>
          </w:tcPr>
          <w:p w14:paraId="0FB34E1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02</w:t>
            </w:r>
          </w:p>
        </w:tc>
      </w:tr>
      <w:tr w:rsidR="005A0A78" w:rsidRPr="005A0A78" w14:paraId="732218E5" w14:textId="77777777">
        <w:tc>
          <w:tcPr>
            <w:tcW w:w="289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12B6C66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Delegacia Regional de Formosa</w:t>
            </w:r>
          </w:p>
        </w:tc>
        <w:tc>
          <w:tcPr>
            <w:tcW w:w="4575"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08E6D15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Multifuncional Monocromática A4</w:t>
            </w:r>
          </w:p>
        </w:tc>
        <w:tc>
          <w:tcPr>
            <w:tcW w:w="1455" w:type="dxa"/>
            <w:tcBorders>
              <w:top w:val="nil"/>
              <w:left w:val="nil"/>
              <w:bottom w:val="single" w:sz="6" w:space="0" w:color="000000"/>
              <w:right w:val="single" w:sz="6" w:space="0" w:color="000000"/>
            </w:tcBorders>
            <w:tcMar>
              <w:top w:w="0" w:type="dxa"/>
              <w:left w:w="105" w:type="dxa"/>
              <w:bottom w:w="0" w:type="dxa"/>
              <w:right w:w="105" w:type="dxa"/>
            </w:tcMar>
            <w:hideMark/>
          </w:tcPr>
          <w:p w14:paraId="19F8A6C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02</w:t>
            </w:r>
          </w:p>
        </w:tc>
      </w:tr>
      <w:tr w:rsidR="005A0A78" w:rsidRPr="005A0A78" w14:paraId="63282B33" w14:textId="77777777">
        <w:tc>
          <w:tcPr>
            <w:tcW w:w="289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E2200C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Delegacia Regional de Luziânia</w:t>
            </w:r>
          </w:p>
        </w:tc>
        <w:tc>
          <w:tcPr>
            <w:tcW w:w="4575"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7984A83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Multifuncional Monocromática A4</w:t>
            </w:r>
          </w:p>
        </w:tc>
        <w:tc>
          <w:tcPr>
            <w:tcW w:w="1455" w:type="dxa"/>
            <w:tcBorders>
              <w:top w:val="nil"/>
              <w:left w:val="nil"/>
              <w:bottom w:val="single" w:sz="6" w:space="0" w:color="000000"/>
              <w:right w:val="single" w:sz="6" w:space="0" w:color="000000"/>
            </w:tcBorders>
            <w:tcMar>
              <w:top w:w="0" w:type="dxa"/>
              <w:left w:w="105" w:type="dxa"/>
              <w:bottom w:w="0" w:type="dxa"/>
              <w:right w:w="105" w:type="dxa"/>
            </w:tcMar>
            <w:hideMark/>
          </w:tcPr>
          <w:p w14:paraId="7136ECD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02</w:t>
            </w:r>
          </w:p>
        </w:tc>
      </w:tr>
      <w:tr w:rsidR="005A0A78" w:rsidRPr="005A0A78" w14:paraId="2D69DA04" w14:textId="77777777">
        <w:tc>
          <w:tcPr>
            <w:tcW w:w="289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170E278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Delegacia Regional de Rio verde</w:t>
            </w:r>
          </w:p>
        </w:tc>
        <w:tc>
          <w:tcPr>
            <w:tcW w:w="4575"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15105F3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Multifuncional Monocromática A4</w:t>
            </w:r>
          </w:p>
        </w:tc>
        <w:tc>
          <w:tcPr>
            <w:tcW w:w="1455" w:type="dxa"/>
            <w:tcBorders>
              <w:top w:val="nil"/>
              <w:left w:val="nil"/>
              <w:bottom w:val="single" w:sz="6" w:space="0" w:color="000000"/>
              <w:right w:val="single" w:sz="6" w:space="0" w:color="000000"/>
            </w:tcBorders>
            <w:tcMar>
              <w:top w:w="0" w:type="dxa"/>
              <w:left w:w="105" w:type="dxa"/>
              <w:bottom w:w="0" w:type="dxa"/>
              <w:right w:w="105" w:type="dxa"/>
            </w:tcMar>
            <w:hideMark/>
          </w:tcPr>
          <w:p w14:paraId="302242C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02</w:t>
            </w:r>
          </w:p>
        </w:tc>
      </w:tr>
      <w:tr w:rsidR="005A0A78" w:rsidRPr="005A0A78" w14:paraId="367C75A9" w14:textId="77777777">
        <w:tc>
          <w:tcPr>
            <w:tcW w:w="289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50DD849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Delegacia Regional de Itumbiara</w:t>
            </w:r>
          </w:p>
        </w:tc>
        <w:tc>
          <w:tcPr>
            <w:tcW w:w="4575"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5D35B84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Multifuncional Monocromática A4</w:t>
            </w:r>
          </w:p>
        </w:tc>
        <w:tc>
          <w:tcPr>
            <w:tcW w:w="1455" w:type="dxa"/>
            <w:tcBorders>
              <w:top w:val="nil"/>
              <w:left w:val="nil"/>
              <w:bottom w:val="single" w:sz="6" w:space="0" w:color="000000"/>
              <w:right w:val="single" w:sz="6" w:space="0" w:color="000000"/>
            </w:tcBorders>
            <w:tcMar>
              <w:top w:w="0" w:type="dxa"/>
              <w:left w:w="105" w:type="dxa"/>
              <w:bottom w:w="0" w:type="dxa"/>
              <w:right w:w="105" w:type="dxa"/>
            </w:tcMar>
            <w:hideMark/>
          </w:tcPr>
          <w:p w14:paraId="70EC5B6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02</w:t>
            </w:r>
          </w:p>
        </w:tc>
      </w:tr>
    </w:tbl>
    <w:p w14:paraId="5FBAA10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bl>
      <w:tblPr>
        <w:tblW w:w="0" w:type="auto"/>
        <w:tblInd w:w="135" w:type="dxa"/>
        <w:tblCellMar>
          <w:top w:w="15" w:type="dxa"/>
          <w:left w:w="15" w:type="dxa"/>
          <w:bottom w:w="15" w:type="dxa"/>
          <w:right w:w="15" w:type="dxa"/>
        </w:tblCellMar>
        <w:tblLook w:val="04A0" w:firstRow="1" w:lastRow="0" w:firstColumn="1" w:lastColumn="0" w:noHBand="0" w:noVBand="1"/>
      </w:tblPr>
      <w:tblGrid>
        <w:gridCol w:w="2017"/>
        <w:gridCol w:w="1712"/>
        <w:gridCol w:w="71"/>
        <w:gridCol w:w="1059"/>
        <w:gridCol w:w="71"/>
        <w:gridCol w:w="961"/>
        <w:gridCol w:w="987"/>
        <w:gridCol w:w="1476"/>
      </w:tblGrid>
      <w:tr w:rsidR="005A0A78" w:rsidRPr="005A0A78" w14:paraId="2C64D93A" w14:textId="77777777">
        <w:trPr>
          <w:trHeight w:val="450"/>
        </w:trPr>
        <w:tc>
          <w:tcPr>
            <w:tcW w:w="8790" w:type="dxa"/>
            <w:gridSpan w:val="8"/>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hideMark/>
          </w:tcPr>
          <w:p w14:paraId="15C11C3C" w14:textId="77777777" w:rsidR="005A0A78" w:rsidRPr="005A0A78" w:rsidRDefault="005A0A78" w:rsidP="005A0A78">
            <w:pPr>
              <w:jc w:val="both"/>
              <w:rPr>
                <w:rFonts w:ascii="Arial" w:hAnsi="Arial" w:cs="Arial"/>
                <w:sz w:val="24"/>
                <w:szCs w:val="24"/>
              </w:rPr>
            </w:pPr>
            <w:r w:rsidRPr="005A0A78">
              <w:rPr>
                <w:rFonts w:ascii="Arial" w:hAnsi="Arial" w:cs="Arial"/>
                <w:b/>
                <w:bCs/>
                <w:i/>
                <w:iCs/>
                <w:sz w:val="24"/>
                <w:szCs w:val="24"/>
              </w:rPr>
              <w:t>EQUIPAMENTOS MONOCROMÁTICOS</w:t>
            </w:r>
          </w:p>
        </w:tc>
      </w:tr>
      <w:tr w:rsidR="005A0A78" w:rsidRPr="005A0A78" w14:paraId="3BAAB97E" w14:textId="77777777">
        <w:trPr>
          <w:trHeight w:val="795"/>
        </w:trPr>
        <w:tc>
          <w:tcPr>
            <w:tcW w:w="1980" w:type="dxa"/>
            <w:tcBorders>
              <w:top w:val="nil"/>
              <w:left w:val="single" w:sz="6" w:space="0" w:color="000000"/>
              <w:bottom w:val="single" w:sz="6" w:space="0" w:color="000000"/>
              <w:right w:val="single" w:sz="6" w:space="0" w:color="000000"/>
            </w:tcBorders>
            <w:tcMar>
              <w:top w:w="0" w:type="dxa"/>
              <w:left w:w="0" w:type="dxa"/>
              <w:bottom w:w="0" w:type="dxa"/>
              <w:right w:w="0" w:type="dxa"/>
            </w:tcMar>
            <w:hideMark/>
          </w:tcPr>
          <w:p w14:paraId="33EE5F1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5AC2A0BD" w14:textId="77777777" w:rsidR="005A0A78" w:rsidRPr="005A0A78" w:rsidRDefault="005A0A78" w:rsidP="005A0A78">
            <w:pPr>
              <w:jc w:val="both"/>
              <w:rPr>
                <w:rFonts w:ascii="Arial" w:hAnsi="Arial" w:cs="Arial"/>
                <w:sz w:val="24"/>
                <w:szCs w:val="24"/>
              </w:rPr>
            </w:pPr>
            <w:r w:rsidRPr="005A0A78">
              <w:rPr>
                <w:rFonts w:ascii="Arial" w:hAnsi="Arial" w:cs="Arial"/>
                <w:b/>
                <w:bCs/>
                <w:i/>
                <w:iCs/>
                <w:sz w:val="24"/>
                <w:szCs w:val="24"/>
              </w:rPr>
              <w:t>Equipamentos</w:t>
            </w:r>
          </w:p>
        </w:tc>
        <w:tc>
          <w:tcPr>
            <w:tcW w:w="1965" w:type="dxa"/>
            <w:gridSpan w:val="2"/>
            <w:tcBorders>
              <w:top w:val="nil"/>
              <w:left w:val="nil"/>
              <w:bottom w:val="single" w:sz="6" w:space="0" w:color="000000"/>
              <w:right w:val="single" w:sz="6" w:space="0" w:color="000000"/>
            </w:tcBorders>
            <w:tcMar>
              <w:top w:w="0" w:type="dxa"/>
              <w:left w:w="0" w:type="dxa"/>
              <w:bottom w:w="0" w:type="dxa"/>
              <w:right w:w="0" w:type="dxa"/>
            </w:tcMar>
            <w:hideMark/>
          </w:tcPr>
          <w:p w14:paraId="779D530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6986B0EB" w14:textId="77777777" w:rsidR="005A0A78" w:rsidRPr="005A0A78" w:rsidRDefault="005A0A78" w:rsidP="005A0A78">
            <w:pPr>
              <w:jc w:val="both"/>
              <w:rPr>
                <w:rFonts w:ascii="Arial" w:hAnsi="Arial" w:cs="Arial"/>
                <w:sz w:val="24"/>
                <w:szCs w:val="24"/>
              </w:rPr>
            </w:pPr>
            <w:r w:rsidRPr="005A0A78">
              <w:rPr>
                <w:rFonts w:ascii="Arial" w:hAnsi="Arial" w:cs="Arial"/>
                <w:b/>
                <w:bCs/>
                <w:i/>
                <w:iCs/>
                <w:sz w:val="24"/>
                <w:szCs w:val="24"/>
              </w:rPr>
              <w:t>Quantidade</w:t>
            </w:r>
          </w:p>
        </w:tc>
        <w:tc>
          <w:tcPr>
            <w:tcW w:w="1140" w:type="dxa"/>
            <w:gridSpan w:val="2"/>
            <w:tcBorders>
              <w:top w:val="nil"/>
              <w:left w:val="nil"/>
              <w:bottom w:val="single" w:sz="6" w:space="0" w:color="000000"/>
              <w:right w:val="single" w:sz="6" w:space="0" w:color="000000"/>
            </w:tcBorders>
            <w:tcMar>
              <w:top w:w="0" w:type="dxa"/>
              <w:left w:w="0" w:type="dxa"/>
              <w:bottom w:w="0" w:type="dxa"/>
              <w:right w:w="0" w:type="dxa"/>
            </w:tcMar>
            <w:hideMark/>
          </w:tcPr>
          <w:p w14:paraId="6F3E19EF" w14:textId="77777777" w:rsidR="005A0A78" w:rsidRPr="005A0A78" w:rsidRDefault="005A0A78" w:rsidP="005A0A78">
            <w:pPr>
              <w:jc w:val="both"/>
              <w:rPr>
                <w:rFonts w:ascii="Arial" w:hAnsi="Arial" w:cs="Arial"/>
                <w:sz w:val="24"/>
                <w:szCs w:val="24"/>
              </w:rPr>
            </w:pPr>
            <w:r w:rsidRPr="005A0A78">
              <w:rPr>
                <w:rFonts w:ascii="Arial" w:hAnsi="Arial" w:cs="Arial"/>
                <w:b/>
                <w:bCs/>
                <w:i/>
                <w:iCs/>
                <w:sz w:val="24"/>
                <w:szCs w:val="24"/>
              </w:rPr>
              <w:t>Franquia mensal (</w:t>
            </w:r>
            <w:proofErr w:type="spellStart"/>
            <w:r w:rsidRPr="005A0A78">
              <w:rPr>
                <w:rFonts w:ascii="Arial" w:hAnsi="Arial" w:cs="Arial"/>
                <w:b/>
                <w:bCs/>
                <w:i/>
                <w:iCs/>
                <w:sz w:val="24"/>
                <w:szCs w:val="24"/>
              </w:rPr>
              <w:t>Pgs</w:t>
            </w:r>
            <w:proofErr w:type="spellEnd"/>
            <w:r w:rsidRPr="005A0A78">
              <w:rPr>
                <w:rFonts w:ascii="Arial" w:hAnsi="Arial" w:cs="Arial"/>
                <w:b/>
                <w:bCs/>
                <w:i/>
                <w:iCs/>
                <w:sz w:val="24"/>
                <w:szCs w:val="24"/>
              </w:rPr>
              <w:t>)</w:t>
            </w:r>
          </w:p>
        </w:tc>
        <w:tc>
          <w:tcPr>
            <w:tcW w:w="1020" w:type="dxa"/>
            <w:tcBorders>
              <w:top w:val="nil"/>
              <w:left w:val="nil"/>
              <w:bottom w:val="single" w:sz="6" w:space="0" w:color="000000"/>
              <w:right w:val="single" w:sz="6" w:space="0" w:color="000000"/>
            </w:tcBorders>
            <w:tcMar>
              <w:top w:w="0" w:type="dxa"/>
              <w:left w:w="0" w:type="dxa"/>
              <w:bottom w:w="0" w:type="dxa"/>
              <w:right w:w="0" w:type="dxa"/>
            </w:tcMar>
            <w:hideMark/>
          </w:tcPr>
          <w:p w14:paraId="3C75DB9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1076DE32" w14:textId="77777777" w:rsidR="005A0A78" w:rsidRPr="005A0A78" w:rsidRDefault="005A0A78" w:rsidP="005A0A78">
            <w:pPr>
              <w:jc w:val="both"/>
              <w:rPr>
                <w:rFonts w:ascii="Arial" w:hAnsi="Arial" w:cs="Arial"/>
                <w:sz w:val="24"/>
                <w:szCs w:val="24"/>
              </w:rPr>
            </w:pPr>
            <w:r w:rsidRPr="005A0A78">
              <w:rPr>
                <w:rFonts w:ascii="Arial" w:hAnsi="Arial" w:cs="Arial"/>
                <w:b/>
                <w:bCs/>
                <w:i/>
                <w:iCs/>
                <w:sz w:val="24"/>
                <w:szCs w:val="24"/>
              </w:rPr>
              <w:t>Valor mensal</w:t>
            </w:r>
          </w:p>
        </w:tc>
        <w:tc>
          <w:tcPr>
            <w:tcW w:w="1140" w:type="dxa"/>
            <w:tcBorders>
              <w:top w:val="nil"/>
              <w:left w:val="nil"/>
              <w:bottom w:val="single" w:sz="6" w:space="0" w:color="000000"/>
              <w:right w:val="single" w:sz="6" w:space="0" w:color="000000"/>
            </w:tcBorders>
            <w:tcMar>
              <w:top w:w="0" w:type="dxa"/>
              <w:left w:w="0" w:type="dxa"/>
              <w:bottom w:w="0" w:type="dxa"/>
              <w:right w:w="0" w:type="dxa"/>
            </w:tcMar>
            <w:hideMark/>
          </w:tcPr>
          <w:p w14:paraId="3B36D49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4185A58D" w14:textId="77777777" w:rsidR="005A0A78" w:rsidRPr="005A0A78" w:rsidRDefault="005A0A78" w:rsidP="005A0A78">
            <w:pPr>
              <w:jc w:val="both"/>
              <w:rPr>
                <w:rFonts w:ascii="Arial" w:hAnsi="Arial" w:cs="Arial"/>
                <w:sz w:val="24"/>
                <w:szCs w:val="24"/>
              </w:rPr>
            </w:pPr>
            <w:r w:rsidRPr="005A0A78">
              <w:rPr>
                <w:rFonts w:ascii="Arial" w:hAnsi="Arial" w:cs="Arial"/>
                <w:b/>
                <w:bCs/>
                <w:i/>
                <w:iCs/>
                <w:sz w:val="24"/>
                <w:szCs w:val="24"/>
              </w:rPr>
              <w:t>Valor Anual</w:t>
            </w:r>
          </w:p>
        </w:tc>
        <w:tc>
          <w:tcPr>
            <w:tcW w:w="1560" w:type="dxa"/>
            <w:tcBorders>
              <w:top w:val="nil"/>
              <w:left w:val="nil"/>
              <w:bottom w:val="single" w:sz="6" w:space="0" w:color="000000"/>
              <w:right w:val="single" w:sz="6" w:space="0" w:color="000000"/>
            </w:tcBorders>
            <w:tcMar>
              <w:top w:w="0" w:type="dxa"/>
              <w:left w:w="0" w:type="dxa"/>
              <w:bottom w:w="0" w:type="dxa"/>
              <w:right w:w="0" w:type="dxa"/>
            </w:tcMar>
            <w:hideMark/>
          </w:tcPr>
          <w:p w14:paraId="3F2CFB1F" w14:textId="77777777" w:rsidR="005A0A78" w:rsidRPr="005A0A78" w:rsidRDefault="005A0A78" w:rsidP="005A0A78">
            <w:pPr>
              <w:jc w:val="both"/>
              <w:rPr>
                <w:rFonts w:ascii="Arial" w:hAnsi="Arial" w:cs="Arial"/>
                <w:sz w:val="24"/>
                <w:szCs w:val="24"/>
              </w:rPr>
            </w:pPr>
            <w:r w:rsidRPr="005A0A78">
              <w:rPr>
                <w:rFonts w:ascii="Arial" w:hAnsi="Arial" w:cs="Arial"/>
                <w:b/>
                <w:bCs/>
                <w:i/>
                <w:iCs/>
                <w:sz w:val="24"/>
                <w:szCs w:val="24"/>
              </w:rPr>
              <w:t>Valor página excedente</w:t>
            </w:r>
          </w:p>
        </w:tc>
      </w:tr>
      <w:tr w:rsidR="005A0A78" w:rsidRPr="005A0A78" w14:paraId="32F927DA" w14:textId="77777777">
        <w:trPr>
          <w:trHeight w:val="315"/>
        </w:trPr>
        <w:tc>
          <w:tcPr>
            <w:tcW w:w="1980" w:type="dxa"/>
            <w:tcBorders>
              <w:top w:val="nil"/>
              <w:left w:val="single" w:sz="6" w:space="0" w:color="000000"/>
              <w:bottom w:val="nil"/>
              <w:right w:val="single" w:sz="6" w:space="0" w:color="000000"/>
            </w:tcBorders>
            <w:tcMar>
              <w:top w:w="0" w:type="dxa"/>
              <w:left w:w="0" w:type="dxa"/>
              <w:bottom w:w="0" w:type="dxa"/>
              <w:right w:w="0" w:type="dxa"/>
            </w:tcMar>
            <w:hideMark/>
          </w:tcPr>
          <w:p w14:paraId="1F9AD976"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Impressora laser/led</w:t>
            </w:r>
          </w:p>
        </w:tc>
        <w:tc>
          <w:tcPr>
            <w:tcW w:w="1965" w:type="dxa"/>
            <w:gridSpan w:val="2"/>
            <w:tcBorders>
              <w:top w:val="nil"/>
              <w:left w:val="nil"/>
              <w:bottom w:val="nil"/>
              <w:right w:val="single" w:sz="6" w:space="0" w:color="000000"/>
            </w:tcBorders>
            <w:tcMar>
              <w:top w:w="0" w:type="dxa"/>
              <w:left w:w="0" w:type="dxa"/>
              <w:bottom w:w="0" w:type="dxa"/>
              <w:right w:w="0" w:type="dxa"/>
            </w:tcMar>
            <w:hideMark/>
          </w:tcPr>
          <w:p w14:paraId="129550A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gridSpan w:val="2"/>
            <w:tcBorders>
              <w:top w:val="nil"/>
              <w:left w:val="nil"/>
              <w:bottom w:val="nil"/>
              <w:right w:val="single" w:sz="6" w:space="0" w:color="000000"/>
            </w:tcBorders>
            <w:tcMar>
              <w:top w:w="0" w:type="dxa"/>
              <w:left w:w="0" w:type="dxa"/>
              <w:bottom w:w="0" w:type="dxa"/>
              <w:right w:w="0" w:type="dxa"/>
            </w:tcMar>
            <w:hideMark/>
          </w:tcPr>
          <w:p w14:paraId="054490E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020" w:type="dxa"/>
            <w:tcBorders>
              <w:top w:val="nil"/>
              <w:left w:val="nil"/>
              <w:bottom w:val="nil"/>
              <w:right w:val="single" w:sz="6" w:space="0" w:color="000000"/>
            </w:tcBorders>
            <w:tcMar>
              <w:top w:w="0" w:type="dxa"/>
              <w:left w:w="0" w:type="dxa"/>
              <w:bottom w:w="0" w:type="dxa"/>
              <w:right w:w="0" w:type="dxa"/>
            </w:tcMar>
            <w:hideMark/>
          </w:tcPr>
          <w:p w14:paraId="3278C80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tcBorders>
              <w:top w:val="nil"/>
              <w:left w:val="nil"/>
              <w:bottom w:val="nil"/>
              <w:right w:val="single" w:sz="6" w:space="0" w:color="000000"/>
            </w:tcBorders>
            <w:tcMar>
              <w:top w:w="0" w:type="dxa"/>
              <w:left w:w="0" w:type="dxa"/>
              <w:bottom w:w="0" w:type="dxa"/>
              <w:right w:w="0" w:type="dxa"/>
            </w:tcMar>
            <w:hideMark/>
          </w:tcPr>
          <w:p w14:paraId="5E9DF4D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560" w:type="dxa"/>
            <w:tcBorders>
              <w:top w:val="nil"/>
              <w:left w:val="nil"/>
              <w:bottom w:val="nil"/>
              <w:right w:val="single" w:sz="6" w:space="0" w:color="000000"/>
            </w:tcBorders>
            <w:tcMar>
              <w:top w:w="0" w:type="dxa"/>
              <w:left w:w="0" w:type="dxa"/>
              <w:bottom w:w="0" w:type="dxa"/>
              <w:right w:w="0" w:type="dxa"/>
            </w:tcMar>
            <w:hideMark/>
          </w:tcPr>
          <w:p w14:paraId="6CC7404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r w:rsidR="005A0A78" w:rsidRPr="005A0A78" w14:paraId="03075174" w14:textId="77777777">
        <w:trPr>
          <w:trHeight w:val="1155"/>
        </w:trPr>
        <w:tc>
          <w:tcPr>
            <w:tcW w:w="1980" w:type="dxa"/>
            <w:tcBorders>
              <w:top w:val="nil"/>
              <w:left w:val="single" w:sz="6" w:space="0" w:color="000000"/>
              <w:bottom w:val="single" w:sz="6" w:space="0" w:color="000000"/>
              <w:right w:val="single" w:sz="6" w:space="0" w:color="000000"/>
            </w:tcBorders>
            <w:tcMar>
              <w:top w:w="0" w:type="dxa"/>
              <w:left w:w="0" w:type="dxa"/>
              <w:bottom w:w="0" w:type="dxa"/>
              <w:right w:w="0" w:type="dxa"/>
            </w:tcMar>
            <w:hideMark/>
          </w:tcPr>
          <w:p w14:paraId="1B7AA40C"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monocromática</w:t>
            </w:r>
          </w:p>
        </w:tc>
        <w:tc>
          <w:tcPr>
            <w:tcW w:w="1965" w:type="dxa"/>
            <w:gridSpan w:val="2"/>
            <w:tcBorders>
              <w:top w:val="nil"/>
              <w:left w:val="nil"/>
              <w:bottom w:val="single" w:sz="6" w:space="0" w:color="000000"/>
              <w:right w:val="single" w:sz="6" w:space="0" w:color="000000"/>
            </w:tcBorders>
            <w:tcMar>
              <w:top w:w="0" w:type="dxa"/>
              <w:left w:w="0" w:type="dxa"/>
              <w:bottom w:w="0" w:type="dxa"/>
              <w:right w:w="0" w:type="dxa"/>
            </w:tcMar>
            <w:hideMark/>
          </w:tcPr>
          <w:p w14:paraId="4AF42FA2"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23</w:t>
            </w:r>
          </w:p>
          <w:p w14:paraId="14D43A70"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unidades</w:t>
            </w:r>
          </w:p>
        </w:tc>
        <w:tc>
          <w:tcPr>
            <w:tcW w:w="1140" w:type="dxa"/>
            <w:gridSpan w:val="2"/>
            <w:tcBorders>
              <w:top w:val="nil"/>
              <w:left w:val="nil"/>
              <w:bottom w:val="nil"/>
              <w:right w:val="single" w:sz="6" w:space="0" w:color="000000"/>
            </w:tcBorders>
            <w:tcMar>
              <w:top w:w="0" w:type="dxa"/>
              <w:left w:w="0" w:type="dxa"/>
              <w:bottom w:w="0" w:type="dxa"/>
              <w:right w:w="0" w:type="dxa"/>
            </w:tcMar>
            <w:hideMark/>
          </w:tcPr>
          <w:p w14:paraId="2CD2935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020" w:type="dxa"/>
            <w:tcBorders>
              <w:top w:val="nil"/>
              <w:left w:val="nil"/>
              <w:bottom w:val="nil"/>
              <w:right w:val="single" w:sz="6" w:space="0" w:color="000000"/>
            </w:tcBorders>
            <w:tcMar>
              <w:top w:w="0" w:type="dxa"/>
              <w:left w:w="0" w:type="dxa"/>
              <w:bottom w:w="0" w:type="dxa"/>
              <w:right w:w="0" w:type="dxa"/>
            </w:tcMar>
            <w:hideMark/>
          </w:tcPr>
          <w:p w14:paraId="256B0A0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tcBorders>
              <w:top w:val="nil"/>
              <w:left w:val="nil"/>
              <w:bottom w:val="nil"/>
              <w:right w:val="single" w:sz="6" w:space="0" w:color="000000"/>
            </w:tcBorders>
            <w:tcMar>
              <w:top w:w="0" w:type="dxa"/>
              <w:left w:w="0" w:type="dxa"/>
              <w:bottom w:w="0" w:type="dxa"/>
              <w:right w:w="0" w:type="dxa"/>
            </w:tcMar>
            <w:hideMark/>
          </w:tcPr>
          <w:p w14:paraId="166BB84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560" w:type="dxa"/>
            <w:tcBorders>
              <w:top w:val="nil"/>
              <w:left w:val="nil"/>
              <w:bottom w:val="nil"/>
              <w:right w:val="single" w:sz="6" w:space="0" w:color="000000"/>
            </w:tcBorders>
            <w:tcMar>
              <w:top w:w="0" w:type="dxa"/>
              <w:left w:w="0" w:type="dxa"/>
              <w:bottom w:w="0" w:type="dxa"/>
              <w:right w:w="0" w:type="dxa"/>
            </w:tcMar>
            <w:hideMark/>
          </w:tcPr>
          <w:p w14:paraId="3D8A706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r w:rsidR="005A0A78" w:rsidRPr="005A0A78" w14:paraId="01624E99" w14:textId="77777777">
        <w:trPr>
          <w:trHeight w:val="315"/>
        </w:trPr>
        <w:tc>
          <w:tcPr>
            <w:tcW w:w="1980" w:type="dxa"/>
            <w:tcBorders>
              <w:top w:val="nil"/>
              <w:left w:val="single" w:sz="6" w:space="0" w:color="000000"/>
              <w:bottom w:val="nil"/>
              <w:right w:val="single" w:sz="6" w:space="0" w:color="000000"/>
            </w:tcBorders>
            <w:tcMar>
              <w:top w:w="0" w:type="dxa"/>
              <w:left w:w="0" w:type="dxa"/>
              <w:bottom w:w="0" w:type="dxa"/>
              <w:right w:w="0" w:type="dxa"/>
            </w:tcMar>
            <w:hideMark/>
          </w:tcPr>
          <w:p w14:paraId="4ACC726E"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Multifuncional</w:t>
            </w:r>
          </w:p>
        </w:tc>
        <w:tc>
          <w:tcPr>
            <w:tcW w:w="1965" w:type="dxa"/>
            <w:gridSpan w:val="2"/>
            <w:tcBorders>
              <w:top w:val="nil"/>
              <w:left w:val="nil"/>
              <w:bottom w:val="nil"/>
              <w:right w:val="single" w:sz="6" w:space="0" w:color="000000"/>
            </w:tcBorders>
            <w:tcMar>
              <w:top w:w="0" w:type="dxa"/>
              <w:left w:w="0" w:type="dxa"/>
              <w:bottom w:w="0" w:type="dxa"/>
              <w:right w:w="0" w:type="dxa"/>
            </w:tcMar>
            <w:hideMark/>
          </w:tcPr>
          <w:p w14:paraId="204ED50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gridSpan w:val="2"/>
            <w:tcBorders>
              <w:top w:val="nil"/>
              <w:left w:val="nil"/>
              <w:bottom w:val="nil"/>
              <w:right w:val="single" w:sz="6" w:space="0" w:color="000000"/>
            </w:tcBorders>
            <w:tcMar>
              <w:top w:w="0" w:type="dxa"/>
              <w:left w:w="0" w:type="dxa"/>
              <w:bottom w:w="0" w:type="dxa"/>
              <w:right w:w="0" w:type="dxa"/>
            </w:tcMar>
            <w:hideMark/>
          </w:tcPr>
          <w:p w14:paraId="0B4E7F8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020" w:type="dxa"/>
            <w:tcBorders>
              <w:top w:val="nil"/>
              <w:left w:val="nil"/>
              <w:bottom w:val="nil"/>
              <w:right w:val="single" w:sz="6" w:space="0" w:color="000000"/>
            </w:tcBorders>
            <w:tcMar>
              <w:top w:w="0" w:type="dxa"/>
              <w:left w:w="0" w:type="dxa"/>
              <w:bottom w:w="0" w:type="dxa"/>
              <w:right w:w="0" w:type="dxa"/>
            </w:tcMar>
            <w:hideMark/>
          </w:tcPr>
          <w:p w14:paraId="5D80052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tcBorders>
              <w:top w:val="nil"/>
              <w:left w:val="nil"/>
              <w:bottom w:val="nil"/>
              <w:right w:val="single" w:sz="6" w:space="0" w:color="000000"/>
            </w:tcBorders>
            <w:tcMar>
              <w:top w:w="0" w:type="dxa"/>
              <w:left w:w="0" w:type="dxa"/>
              <w:bottom w:w="0" w:type="dxa"/>
              <w:right w:w="0" w:type="dxa"/>
            </w:tcMar>
            <w:hideMark/>
          </w:tcPr>
          <w:p w14:paraId="1353C86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560" w:type="dxa"/>
            <w:tcBorders>
              <w:top w:val="nil"/>
              <w:left w:val="nil"/>
              <w:bottom w:val="nil"/>
              <w:right w:val="single" w:sz="6" w:space="0" w:color="000000"/>
            </w:tcBorders>
            <w:tcMar>
              <w:top w:w="0" w:type="dxa"/>
              <w:left w:w="0" w:type="dxa"/>
              <w:bottom w:w="0" w:type="dxa"/>
              <w:right w:w="0" w:type="dxa"/>
            </w:tcMar>
            <w:hideMark/>
          </w:tcPr>
          <w:p w14:paraId="103CA3B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r w:rsidR="005A0A78" w:rsidRPr="005A0A78" w14:paraId="7B953969" w14:textId="77777777">
        <w:trPr>
          <w:trHeight w:val="1155"/>
        </w:trPr>
        <w:tc>
          <w:tcPr>
            <w:tcW w:w="1980" w:type="dxa"/>
            <w:tcBorders>
              <w:top w:val="nil"/>
              <w:left w:val="single" w:sz="6" w:space="0" w:color="000000"/>
              <w:bottom w:val="single" w:sz="6" w:space="0" w:color="000000"/>
              <w:right w:val="single" w:sz="6" w:space="0" w:color="000000"/>
            </w:tcBorders>
            <w:tcMar>
              <w:top w:w="0" w:type="dxa"/>
              <w:left w:w="0" w:type="dxa"/>
              <w:bottom w:w="0" w:type="dxa"/>
              <w:right w:w="0" w:type="dxa"/>
            </w:tcMar>
            <w:hideMark/>
          </w:tcPr>
          <w:p w14:paraId="336DFB41"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Monocromática (A4)</w:t>
            </w:r>
          </w:p>
        </w:tc>
        <w:tc>
          <w:tcPr>
            <w:tcW w:w="1965" w:type="dxa"/>
            <w:gridSpan w:val="2"/>
            <w:tcBorders>
              <w:top w:val="nil"/>
              <w:left w:val="nil"/>
              <w:bottom w:val="single" w:sz="6" w:space="0" w:color="000000"/>
              <w:right w:val="single" w:sz="6" w:space="0" w:color="000000"/>
            </w:tcBorders>
            <w:tcMar>
              <w:top w:w="0" w:type="dxa"/>
              <w:left w:w="0" w:type="dxa"/>
              <w:bottom w:w="0" w:type="dxa"/>
              <w:right w:w="0" w:type="dxa"/>
            </w:tcMar>
            <w:hideMark/>
          </w:tcPr>
          <w:p w14:paraId="1D4CC4E2"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10</w:t>
            </w:r>
          </w:p>
          <w:p w14:paraId="2529D008"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unidades</w:t>
            </w:r>
          </w:p>
        </w:tc>
        <w:tc>
          <w:tcPr>
            <w:tcW w:w="1140" w:type="dxa"/>
            <w:gridSpan w:val="2"/>
            <w:tcBorders>
              <w:top w:val="nil"/>
              <w:left w:val="nil"/>
              <w:bottom w:val="nil"/>
              <w:right w:val="single" w:sz="6" w:space="0" w:color="000000"/>
            </w:tcBorders>
            <w:tcMar>
              <w:top w:w="0" w:type="dxa"/>
              <w:left w:w="0" w:type="dxa"/>
              <w:bottom w:w="0" w:type="dxa"/>
              <w:right w:w="0" w:type="dxa"/>
            </w:tcMar>
            <w:hideMark/>
          </w:tcPr>
          <w:p w14:paraId="501E8E65"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32.000</w:t>
            </w:r>
          </w:p>
        </w:tc>
        <w:tc>
          <w:tcPr>
            <w:tcW w:w="1020" w:type="dxa"/>
            <w:tcBorders>
              <w:top w:val="nil"/>
              <w:left w:val="nil"/>
              <w:bottom w:val="nil"/>
              <w:right w:val="single" w:sz="6" w:space="0" w:color="000000"/>
            </w:tcBorders>
            <w:tcMar>
              <w:top w:w="0" w:type="dxa"/>
              <w:left w:w="0" w:type="dxa"/>
              <w:bottom w:w="0" w:type="dxa"/>
              <w:right w:w="0" w:type="dxa"/>
            </w:tcMar>
            <w:hideMark/>
          </w:tcPr>
          <w:p w14:paraId="3F49A5D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tcBorders>
              <w:top w:val="nil"/>
              <w:left w:val="nil"/>
              <w:bottom w:val="nil"/>
              <w:right w:val="single" w:sz="6" w:space="0" w:color="000000"/>
            </w:tcBorders>
            <w:tcMar>
              <w:top w:w="0" w:type="dxa"/>
              <w:left w:w="0" w:type="dxa"/>
              <w:bottom w:w="0" w:type="dxa"/>
              <w:right w:w="0" w:type="dxa"/>
            </w:tcMar>
            <w:hideMark/>
          </w:tcPr>
          <w:p w14:paraId="076B6BD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560" w:type="dxa"/>
            <w:tcBorders>
              <w:top w:val="nil"/>
              <w:left w:val="nil"/>
              <w:bottom w:val="nil"/>
              <w:right w:val="single" w:sz="6" w:space="0" w:color="000000"/>
            </w:tcBorders>
            <w:tcMar>
              <w:top w:w="0" w:type="dxa"/>
              <w:left w:w="0" w:type="dxa"/>
              <w:bottom w:w="0" w:type="dxa"/>
              <w:right w:w="0" w:type="dxa"/>
            </w:tcMar>
            <w:hideMark/>
          </w:tcPr>
          <w:p w14:paraId="3F13F47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r w:rsidR="005A0A78" w:rsidRPr="005A0A78" w14:paraId="6FBA4D3F" w14:textId="77777777">
        <w:trPr>
          <w:trHeight w:val="315"/>
        </w:trPr>
        <w:tc>
          <w:tcPr>
            <w:tcW w:w="1980" w:type="dxa"/>
            <w:tcBorders>
              <w:top w:val="nil"/>
              <w:left w:val="single" w:sz="6" w:space="0" w:color="000000"/>
              <w:bottom w:val="nil"/>
              <w:right w:val="single" w:sz="6" w:space="0" w:color="000000"/>
            </w:tcBorders>
            <w:tcMar>
              <w:top w:w="0" w:type="dxa"/>
              <w:left w:w="0" w:type="dxa"/>
              <w:bottom w:w="0" w:type="dxa"/>
              <w:right w:w="0" w:type="dxa"/>
            </w:tcMar>
            <w:hideMark/>
          </w:tcPr>
          <w:p w14:paraId="26C87159"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Multifuncional</w:t>
            </w:r>
          </w:p>
        </w:tc>
        <w:tc>
          <w:tcPr>
            <w:tcW w:w="1965" w:type="dxa"/>
            <w:gridSpan w:val="2"/>
            <w:tcBorders>
              <w:top w:val="nil"/>
              <w:left w:val="nil"/>
              <w:bottom w:val="nil"/>
              <w:right w:val="single" w:sz="6" w:space="0" w:color="000000"/>
            </w:tcBorders>
            <w:tcMar>
              <w:top w:w="0" w:type="dxa"/>
              <w:left w:w="0" w:type="dxa"/>
              <w:bottom w:w="0" w:type="dxa"/>
              <w:right w:w="0" w:type="dxa"/>
            </w:tcMar>
            <w:hideMark/>
          </w:tcPr>
          <w:p w14:paraId="72B1351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gridSpan w:val="2"/>
            <w:tcBorders>
              <w:top w:val="nil"/>
              <w:left w:val="nil"/>
              <w:bottom w:val="nil"/>
              <w:right w:val="single" w:sz="6" w:space="0" w:color="000000"/>
            </w:tcBorders>
            <w:tcMar>
              <w:top w:w="0" w:type="dxa"/>
              <w:left w:w="0" w:type="dxa"/>
              <w:bottom w:w="0" w:type="dxa"/>
              <w:right w:w="0" w:type="dxa"/>
            </w:tcMar>
            <w:hideMark/>
          </w:tcPr>
          <w:p w14:paraId="134E20A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020" w:type="dxa"/>
            <w:tcBorders>
              <w:top w:val="nil"/>
              <w:left w:val="nil"/>
              <w:bottom w:val="nil"/>
              <w:right w:val="single" w:sz="6" w:space="0" w:color="000000"/>
            </w:tcBorders>
            <w:tcMar>
              <w:top w:w="0" w:type="dxa"/>
              <w:left w:w="0" w:type="dxa"/>
              <w:bottom w:w="0" w:type="dxa"/>
              <w:right w:w="0" w:type="dxa"/>
            </w:tcMar>
            <w:hideMark/>
          </w:tcPr>
          <w:p w14:paraId="3746646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tcBorders>
              <w:top w:val="nil"/>
              <w:left w:val="nil"/>
              <w:bottom w:val="nil"/>
              <w:right w:val="single" w:sz="6" w:space="0" w:color="000000"/>
            </w:tcBorders>
            <w:tcMar>
              <w:top w:w="0" w:type="dxa"/>
              <w:left w:w="0" w:type="dxa"/>
              <w:bottom w:w="0" w:type="dxa"/>
              <w:right w:w="0" w:type="dxa"/>
            </w:tcMar>
            <w:hideMark/>
          </w:tcPr>
          <w:p w14:paraId="2285B74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560" w:type="dxa"/>
            <w:tcBorders>
              <w:top w:val="nil"/>
              <w:left w:val="nil"/>
              <w:bottom w:val="nil"/>
              <w:right w:val="single" w:sz="6" w:space="0" w:color="000000"/>
            </w:tcBorders>
            <w:tcMar>
              <w:top w:w="0" w:type="dxa"/>
              <w:left w:w="0" w:type="dxa"/>
              <w:bottom w:w="0" w:type="dxa"/>
              <w:right w:w="0" w:type="dxa"/>
            </w:tcMar>
            <w:hideMark/>
          </w:tcPr>
          <w:p w14:paraId="7ED5EB8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r w:rsidR="005A0A78" w:rsidRPr="005A0A78" w14:paraId="498AE22E" w14:textId="77777777">
        <w:trPr>
          <w:trHeight w:val="300"/>
        </w:trPr>
        <w:tc>
          <w:tcPr>
            <w:tcW w:w="1980" w:type="dxa"/>
            <w:tcBorders>
              <w:top w:val="nil"/>
              <w:left w:val="single" w:sz="6" w:space="0" w:color="000000"/>
              <w:bottom w:val="nil"/>
              <w:right w:val="single" w:sz="6" w:space="0" w:color="000000"/>
            </w:tcBorders>
            <w:tcMar>
              <w:top w:w="0" w:type="dxa"/>
              <w:left w:w="0" w:type="dxa"/>
              <w:bottom w:w="0" w:type="dxa"/>
              <w:right w:w="0" w:type="dxa"/>
            </w:tcMar>
            <w:hideMark/>
          </w:tcPr>
          <w:p w14:paraId="59325F99"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Monocromática (A3)</w:t>
            </w:r>
          </w:p>
        </w:tc>
        <w:tc>
          <w:tcPr>
            <w:tcW w:w="1965" w:type="dxa"/>
            <w:gridSpan w:val="2"/>
            <w:tcBorders>
              <w:top w:val="nil"/>
              <w:left w:val="nil"/>
              <w:bottom w:val="nil"/>
              <w:right w:val="single" w:sz="6" w:space="0" w:color="000000"/>
            </w:tcBorders>
            <w:tcMar>
              <w:top w:w="0" w:type="dxa"/>
              <w:left w:w="0" w:type="dxa"/>
              <w:bottom w:w="0" w:type="dxa"/>
              <w:right w:w="0" w:type="dxa"/>
            </w:tcMar>
            <w:hideMark/>
          </w:tcPr>
          <w:p w14:paraId="7C8A583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gridSpan w:val="2"/>
            <w:tcBorders>
              <w:top w:val="nil"/>
              <w:left w:val="nil"/>
              <w:bottom w:val="nil"/>
              <w:right w:val="single" w:sz="6" w:space="0" w:color="000000"/>
            </w:tcBorders>
            <w:tcMar>
              <w:top w:w="0" w:type="dxa"/>
              <w:left w:w="0" w:type="dxa"/>
              <w:bottom w:w="0" w:type="dxa"/>
              <w:right w:w="0" w:type="dxa"/>
            </w:tcMar>
            <w:hideMark/>
          </w:tcPr>
          <w:p w14:paraId="6266CB1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020" w:type="dxa"/>
            <w:tcBorders>
              <w:top w:val="nil"/>
              <w:left w:val="nil"/>
              <w:bottom w:val="nil"/>
              <w:right w:val="single" w:sz="6" w:space="0" w:color="000000"/>
            </w:tcBorders>
            <w:tcMar>
              <w:top w:w="0" w:type="dxa"/>
              <w:left w:w="0" w:type="dxa"/>
              <w:bottom w:w="0" w:type="dxa"/>
              <w:right w:w="0" w:type="dxa"/>
            </w:tcMar>
            <w:hideMark/>
          </w:tcPr>
          <w:p w14:paraId="1C8AD3B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tcBorders>
              <w:top w:val="nil"/>
              <w:left w:val="nil"/>
              <w:bottom w:val="nil"/>
              <w:right w:val="single" w:sz="6" w:space="0" w:color="000000"/>
            </w:tcBorders>
            <w:tcMar>
              <w:top w:w="0" w:type="dxa"/>
              <w:left w:w="0" w:type="dxa"/>
              <w:bottom w:w="0" w:type="dxa"/>
              <w:right w:w="0" w:type="dxa"/>
            </w:tcMar>
            <w:hideMark/>
          </w:tcPr>
          <w:p w14:paraId="14E874C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560" w:type="dxa"/>
            <w:tcBorders>
              <w:top w:val="nil"/>
              <w:left w:val="nil"/>
              <w:bottom w:val="nil"/>
              <w:right w:val="single" w:sz="6" w:space="0" w:color="000000"/>
            </w:tcBorders>
            <w:tcMar>
              <w:top w:w="0" w:type="dxa"/>
              <w:left w:w="0" w:type="dxa"/>
              <w:bottom w:w="0" w:type="dxa"/>
              <w:right w:w="0" w:type="dxa"/>
            </w:tcMar>
            <w:hideMark/>
          </w:tcPr>
          <w:p w14:paraId="34D4248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r w:rsidR="005A0A78" w:rsidRPr="005A0A78" w14:paraId="4F926B84" w14:textId="77777777">
        <w:trPr>
          <w:trHeight w:val="285"/>
        </w:trPr>
        <w:tc>
          <w:tcPr>
            <w:tcW w:w="1980" w:type="dxa"/>
            <w:tcBorders>
              <w:top w:val="nil"/>
              <w:left w:val="single" w:sz="6" w:space="0" w:color="000000"/>
              <w:bottom w:val="nil"/>
              <w:right w:val="single" w:sz="6" w:space="0" w:color="000000"/>
            </w:tcBorders>
            <w:tcMar>
              <w:top w:w="0" w:type="dxa"/>
              <w:left w:w="0" w:type="dxa"/>
              <w:bottom w:w="0" w:type="dxa"/>
              <w:right w:w="0" w:type="dxa"/>
            </w:tcMar>
            <w:hideMark/>
          </w:tcPr>
          <w:p w14:paraId="7013D7F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965" w:type="dxa"/>
            <w:gridSpan w:val="2"/>
            <w:tcBorders>
              <w:top w:val="nil"/>
              <w:left w:val="nil"/>
              <w:bottom w:val="nil"/>
              <w:right w:val="single" w:sz="6" w:space="0" w:color="000000"/>
            </w:tcBorders>
            <w:tcMar>
              <w:top w:w="0" w:type="dxa"/>
              <w:left w:w="0" w:type="dxa"/>
              <w:bottom w:w="0" w:type="dxa"/>
              <w:right w:w="0" w:type="dxa"/>
            </w:tcMar>
            <w:hideMark/>
          </w:tcPr>
          <w:p w14:paraId="44506BEE"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01 unidade</w:t>
            </w:r>
          </w:p>
        </w:tc>
        <w:tc>
          <w:tcPr>
            <w:tcW w:w="1140" w:type="dxa"/>
            <w:gridSpan w:val="2"/>
            <w:tcBorders>
              <w:top w:val="nil"/>
              <w:left w:val="nil"/>
              <w:bottom w:val="nil"/>
              <w:right w:val="single" w:sz="6" w:space="0" w:color="000000"/>
            </w:tcBorders>
            <w:tcMar>
              <w:top w:w="0" w:type="dxa"/>
              <w:left w:w="0" w:type="dxa"/>
              <w:bottom w:w="0" w:type="dxa"/>
              <w:right w:w="0" w:type="dxa"/>
            </w:tcMar>
            <w:hideMark/>
          </w:tcPr>
          <w:p w14:paraId="5C495D9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020" w:type="dxa"/>
            <w:tcBorders>
              <w:top w:val="nil"/>
              <w:left w:val="nil"/>
              <w:bottom w:val="nil"/>
              <w:right w:val="single" w:sz="6" w:space="0" w:color="000000"/>
            </w:tcBorders>
            <w:tcMar>
              <w:top w:w="0" w:type="dxa"/>
              <w:left w:w="0" w:type="dxa"/>
              <w:bottom w:w="0" w:type="dxa"/>
              <w:right w:w="0" w:type="dxa"/>
            </w:tcMar>
            <w:hideMark/>
          </w:tcPr>
          <w:p w14:paraId="0598DC7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tcBorders>
              <w:top w:val="nil"/>
              <w:left w:val="nil"/>
              <w:bottom w:val="nil"/>
              <w:right w:val="single" w:sz="6" w:space="0" w:color="000000"/>
            </w:tcBorders>
            <w:tcMar>
              <w:top w:w="0" w:type="dxa"/>
              <w:left w:w="0" w:type="dxa"/>
              <w:bottom w:w="0" w:type="dxa"/>
              <w:right w:w="0" w:type="dxa"/>
            </w:tcMar>
            <w:hideMark/>
          </w:tcPr>
          <w:p w14:paraId="544EEDA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560" w:type="dxa"/>
            <w:tcBorders>
              <w:top w:val="nil"/>
              <w:left w:val="nil"/>
              <w:bottom w:val="nil"/>
              <w:right w:val="single" w:sz="6" w:space="0" w:color="000000"/>
            </w:tcBorders>
            <w:tcMar>
              <w:top w:w="0" w:type="dxa"/>
              <w:left w:w="0" w:type="dxa"/>
              <w:bottom w:w="0" w:type="dxa"/>
              <w:right w:w="0" w:type="dxa"/>
            </w:tcMar>
            <w:hideMark/>
          </w:tcPr>
          <w:p w14:paraId="72FF84B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r w:rsidR="005A0A78" w:rsidRPr="005A0A78" w14:paraId="5517B085" w14:textId="77777777">
        <w:trPr>
          <w:trHeight w:val="570"/>
        </w:trPr>
        <w:tc>
          <w:tcPr>
            <w:tcW w:w="1980" w:type="dxa"/>
            <w:tcBorders>
              <w:top w:val="nil"/>
              <w:left w:val="single" w:sz="6" w:space="0" w:color="000000"/>
              <w:bottom w:val="single" w:sz="6" w:space="0" w:color="000000"/>
              <w:right w:val="single" w:sz="6" w:space="0" w:color="000000"/>
            </w:tcBorders>
            <w:tcMar>
              <w:top w:w="0" w:type="dxa"/>
              <w:left w:w="0" w:type="dxa"/>
              <w:bottom w:w="0" w:type="dxa"/>
              <w:right w:w="0" w:type="dxa"/>
            </w:tcMar>
            <w:hideMark/>
          </w:tcPr>
          <w:p w14:paraId="3F33927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965" w:type="dxa"/>
            <w:gridSpan w:val="2"/>
            <w:tcBorders>
              <w:top w:val="nil"/>
              <w:left w:val="nil"/>
              <w:bottom w:val="single" w:sz="6" w:space="0" w:color="000000"/>
              <w:right w:val="single" w:sz="6" w:space="0" w:color="000000"/>
            </w:tcBorders>
            <w:tcMar>
              <w:top w:w="0" w:type="dxa"/>
              <w:left w:w="0" w:type="dxa"/>
              <w:bottom w:w="0" w:type="dxa"/>
              <w:right w:w="0" w:type="dxa"/>
            </w:tcMar>
            <w:hideMark/>
          </w:tcPr>
          <w:p w14:paraId="38871EE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gridSpan w:val="2"/>
            <w:tcBorders>
              <w:top w:val="nil"/>
              <w:left w:val="nil"/>
              <w:bottom w:val="single" w:sz="6" w:space="0" w:color="000000"/>
              <w:right w:val="single" w:sz="6" w:space="0" w:color="000000"/>
            </w:tcBorders>
            <w:tcMar>
              <w:top w:w="0" w:type="dxa"/>
              <w:left w:w="0" w:type="dxa"/>
              <w:bottom w:w="0" w:type="dxa"/>
              <w:right w:w="0" w:type="dxa"/>
            </w:tcMar>
            <w:hideMark/>
          </w:tcPr>
          <w:p w14:paraId="32B9297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020" w:type="dxa"/>
            <w:tcBorders>
              <w:top w:val="nil"/>
              <w:left w:val="nil"/>
              <w:bottom w:val="single" w:sz="6" w:space="0" w:color="000000"/>
              <w:right w:val="single" w:sz="6" w:space="0" w:color="000000"/>
            </w:tcBorders>
            <w:tcMar>
              <w:top w:w="0" w:type="dxa"/>
              <w:left w:w="0" w:type="dxa"/>
              <w:bottom w:w="0" w:type="dxa"/>
              <w:right w:w="0" w:type="dxa"/>
            </w:tcMar>
            <w:hideMark/>
          </w:tcPr>
          <w:p w14:paraId="0478476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tcBorders>
              <w:top w:val="nil"/>
              <w:left w:val="nil"/>
              <w:bottom w:val="single" w:sz="6" w:space="0" w:color="000000"/>
              <w:right w:val="single" w:sz="6" w:space="0" w:color="000000"/>
            </w:tcBorders>
            <w:tcMar>
              <w:top w:w="0" w:type="dxa"/>
              <w:left w:w="0" w:type="dxa"/>
              <w:bottom w:w="0" w:type="dxa"/>
              <w:right w:w="0" w:type="dxa"/>
            </w:tcMar>
            <w:hideMark/>
          </w:tcPr>
          <w:p w14:paraId="1558AC8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560" w:type="dxa"/>
            <w:tcBorders>
              <w:top w:val="nil"/>
              <w:left w:val="nil"/>
              <w:bottom w:val="single" w:sz="6" w:space="0" w:color="000000"/>
              <w:right w:val="single" w:sz="6" w:space="0" w:color="000000"/>
            </w:tcBorders>
            <w:tcMar>
              <w:top w:w="0" w:type="dxa"/>
              <w:left w:w="0" w:type="dxa"/>
              <w:bottom w:w="0" w:type="dxa"/>
              <w:right w:w="0" w:type="dxa"/>
            </w:tcMar>
            <w:hideMark/>
          </w:tcPr>
          <w:p w14:paraId="05DEF2D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r w:rsidR="005A0A78" w:rsidRPr="005A0A78" w14:paraId="14976576" w14:textId="77777777">
        <w:trPr>
          <w:trHeight w:val="1170"/>
        </w:trPr>
        <w:tc>
          <w:tcPr>
            <w:tcW w:w="1980" w:type="dxa"/>
            <w:tcBorders>
              <w:top w:val="nil"/>
              <w:left w:val="single" w:sz="6" w:space="0" w:color="000000"/>
              <w:bottom w:val="single" w:sz="6" w:space="0" w:color="000000"/>
              <w:right w:val="single" w:sz="6" w:space="0" w:color="000000"/>
            </w:tcBorders>
            <w:tcMar>
              <w:top w:w="0" w:type="dxa"/>
              <w:left w:w="0" w:type="dxa"/>
              <w:bottom w:w="0" w:type="dxa"/>
              <w:right w:w="0" w:type="dxa"/>
            </w:tcMar>
            <w:hideMark/>
          </w:tcPr>
          <w:p w14:paraId="08DBCCEA"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Impressora laser/led Colorida de alta definição</w:t>
            </w:r>
          </w:p>
        </w:tc>
        <w:tc>
          <w:tcPr>
            <w:tcW w:w="1935" w:type="dxa"/>
            <w:tcBorders>
              <w:top w:val="nil"/>
              <w:left w:val="nil"/>
              <w:bottom w:val="single" w:sz="6" w:space="0" w:color="000000"/>
              <w:right w:val="single" w:sz="6" w:space="0" w:color="000000"/>
            </w:tcBorders>
            <w:tcMar>
              <w:top w:w="0" w:type="dxa"/>
              <w:left w:w="0" w:type="dxa"/>
              <w:bottom w:w="0" w:type="dxa"/>
              <w:right w:w="0" w:type="dxa"/>
            </w:tcMar>
            <w:hideMark/>
          </w:tcPr>
          <w:p w14:paraId="7350E46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1563FFF"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04</w:t>
            </w:r>
          </w:p>
          <w:p w14:paraId="64E1DCB2"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unidades</w:t>
            </w:r>
          </w:p>
        </w:tc>
        <w:tc>
          <w:tcPr>
            <w:tcW w:w="1140" w:type="dxa"/>
            <w:gridSpan w:val="2"/>
            <w:vMerge w:val="restart"/>
            <w:tcBorders>
              <w:top w:val="nil"/>
              <w:left w:val="nil"/>
              <w:bottom w:val="single" w:sz="6" w:space="0" w:color="000000"/>
              <w:right w:val="single" w:sz="6" w:space="0" w:color="000000"/>
            </w:tcBorders>
            <w:tcMar>
              <w:top w:w="0" w:type="dxa"/>
              <w:left w:w="0" w:type="dxa"/>
              <w:bottom w:w="0" w:type="dxa"/>
              <w:right w:w="0" w:type="dxa"/>
            </w:tcMar>
            <w:hideMark/>
          </w:tcPr>
          <w:p w14:paraId="47DC884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7266165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5174DB8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B17B47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2773504A"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1.600</w:t>
            </w:r>
          </w:p>
        </w:tc>
        <w:tc>
          <w:tcPr>
            <w:tcW w:w="1035" w:type="dxa"/>
            <w:gridSpan w:val="2"/>
            <w:vMerge w:val="restart"/>
            <w:tcBorders>
              <w:top w:val="nil"/>
              <w:left w:val="nil"/>
              <w:bottom w:val="single" w:sz="6" w:space="0" w:color="000000"/>
              <w:right w:val="single" w:sz="6" w:space="0" w:color="000000"/>
            </w:tcBorders>
            <w:tcMar>
              <w:top w:w="0" w:type="dxa"/>
              <w:left w:w="0" w:type="dxa"/>
              <w:bottom w:w="0" w:type="dxa"/>
              <w:right w:w="0" w:type="dxa"/>
            </w:tcMar>
            <w:hideMark/>
          </w:tcPr>
          <w:p w14:paraId="0DDBE18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4768C0A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18B4A09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648272D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140" w:type="dxa"/>
            <w:vMerge w:val="restart"/>
            <w:tcBorders>
              <w:top w:val="nil"/>
              <w:left w:val="nil"/>
              <w:bottom w:val="single" w:sz="6" w:space="0" w:color="000000"/>
              <w:right w:val="single" w:sz="6" w:space="0" w:color="000000"/>
            </w:tcBorders>
            <w:tcMar>
              <w:top w:w="0" w:type="dxa"/>
              <w:left w:w="0" w:type="dxa"/>
              <w:bottom w:w="0" w:type="dxa"/>
              <w:right w:w="0" w:type="dxa"/>
            </w:tcMar>
            <w:hideMark/>
          </w:tcPr>
          <w:p w14:paraId="7B7D5B3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1321C33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114A2A3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6542134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560" w:type="dxa"/>
            <w:vMerge w:val="restart"/>
            <w:tcBorders>
              <w:top w:val="nil"/>
              <w:left w:val="nil"/>
              <w:bottom w:val="single" w:sz="6" w:space="0" w:color="000000"/>
              <w:right w:val="single" w:sz="6" w:space="0" w:color="000000"/>
            </w:tcBorders>
            <w:tcMar>
              <w:top w:w="0" w:type="dxa"/>
              <w:left w:w="0" w:type="dxa"/>
              <w:bottom w:w="0" w:type="dxa"/>
              <w:right w:w="0" w:type="dxa"/>
            </w:tcMar>
            <w:hideMark/>
          </w:tcPr>
          <w:p w14:paraId="32EBB8A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1817E1A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67383DE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73AB7AE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r w:rsidR="005A0A78" w:rsidRPr="005A0A78" w14:paraId="4AAE5451" w14:textId="77777777">
        <w:trPr>
          <w:trHeight w:val="1170"/>
        </w:trPr>
        <w:tc>
          <w:tcPr>
            <w:tcW w:w="1980" w:type="dxa"/>
            <w:tcBorders>
              <w:top w:val="nil"/>
              <w:left w:val="single" w:sz="6" w:space="0" w:color="000000"/>
              <w:bottom w:val="single" w:sz="6" w:space="0" w:color="000000"/>
              <w:right w:val="single" w:sz="6" w:space="0" w:color="000000"/>
            </w:tcBorders>
            <w:tcMar>
              <w:top w:w="0" w:type="dxa"/>
              <w:left w:w="0" w:type="dxa"/>
              <w:bottom w:w="0" w:type="dxa"/>
              <w:right w:w="0" w:type="dxa"/>
            </w:tcMar>
            <w:hideMark/>
          </w:tcPr>
          <w:p w14:paraId="0F1C1C7D"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Impressora colorida Laser/Led</w:t>
            </w:r>
          </w:p>
        </w:tc>
        <w:tc>
          <w:tcPr>
            <w:tcW w:w="1935" w:type="dxa"/>
            <w:tcBorders>
              <w:top w:val="nil"/>
              <w:left w:val="nil"/>
              <w:bottom w:val="single" w:sz="6" w:space="0" w:color="000000"/>
              <w:right w:val="single" w:sz="6" w:space="0" w:color="000000"/>
            </w:tcBorders>
            <w:tcMar>
              <w:top w:w="0" w:type="dxa"/>
              <w:left w:w="0" w:type="dxa"/>
              <w:bottom w:w="0" w:type="dxa"/>
              <w:right w:w="0" w:type="dxa"/>
            </w:tcMar>
            <w:hideMark/>
          </w:tcPr>
          <w:p w14:paraId="447D98D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215E2BA1"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01 unidade</w:t>
            </w:r>
          </w:p>
        </w:tc>
        <w:tc>
          <w:tcPr>
            <w:tcW w:w="0" w:type="auto"/>
            <w:gridSpan w:val="2"/>
            <w:vMerge/>
            <w:tcBorders>
              <w:top w:val="nil"/>
              <w:left w:val="nil"/>
              <w:bottom w:val="single" w:sz="6" w:space="0" w:color="000000"/>
              <w:right w:val="single" w:sz="6" w:space="0" w:color="000000"/>
            </w:tcBorders>
            <w:vAlign w:val="center"/>
            <w:hideMark/>
          </w:tcPr>
          <w:p w14:paraId="34BC950F" w14:textId="77777777" w:rsidR="005A0A78" w:rsidRPr="005A0A78" w:rsidRDefault="005A0A78" w:rsidP="005A0A78">
            <w:pPr>
              <w:jc w:val="both"/>
              <w:rPr>
                <w:rFonts w:ascii="Arial" w:hAnsi="Arial" w:cs="Arial"/>
                <w:sz w:val="24"/>
                <w:szCs w:val="24"/>
              </w:rPr>
            </w:pPr>
          </w:p>
        </w:tc>
        <w:tc>
          <w:tcPr>
            <w:tcW w:w="0" w:type="auto"/>
            <w:gridSpan w:val="2"/>
            <w:vMerge/>
            <w:tcBorders>
              <w:top w:val="nil"/>
              <w:left w:val="nil"/>
              <w:bottom w:val="single" w:sz="6" w:space="0" w:color="000000"/>
              <w:right w:val="single" w:sz="6" w:space="0" w:color="000000"/>
            </w:tcBorders>
            <w:vAlign w:val="center"/>
            <w:hideMark/>
          </w:tcPr>
          <w:p w14:paraId="41AF248F" w14:textId="77777777" w:rsidR="005A0A78" w:rsidRPr="005A0A78" w:rsidRDefault="005A0A78" w:rsidP="005A0A78">
            <w:pPr>
              <w:jc w:val="both"/>
              <w:rPr>
                <w:rFonts w:ascii="Arial" w:hAnsi="Arial" w:cs="Arial"/>
                <w:sz w:val="24"/>
                <w:szCs w:val="24"/>
              </w:rPr>
            </w:pPr>
          </w:p>
        </w:tc>
        <w:tc>
          <w:tcPr>
            <w:tcW w:w="0" w:type="auto"/>
            <w:vMerge/>
            <w:tcBorders>
              <w:top w:val="nil"/>
              <w:left w:val="nil"/>
              <w:bottom w:val="single" w:sz="6" w:space="0" w:color="000000"/>
              <w:right w:val="single" w:sz="6" w:space="0" w:color="000000"/>
            </w:tcBorders>
            <w:vAlign w:val="center"/>
            <w:hideMark/>
          </w:tcPr>
          <w:p w14:paraId="771A600E" w14:textId="77777777" w:rsidR="005A0A78" w:rsidRPr="005A0A78" w:rsidRDefault="005A0A78" w:rsidP="005A0A78">
            <w:pPr>
              <w:jc w:val="both"/>
              <w:rPr>
                <w:rFonts w:ascii="Arial" w:hAnsi="Arial" w:cs="Arial"/>
                <w:sz w:val="24"/>
                <w:szCs w:val="24"/>
              </w:rPr>
            </w:pPr>
          </w:p>
        </w:tc>
        <w:tc>
          <w:tcPr>
            <w:tcW w:w="0" w:type="auto"/>
            <w:vMerge/>
            <w:tcBorders>
              <w:top w:val="nil"/>
              <w:left w:val="nil"/>
              <w:bottom w:val="single" w:sz="6" w:space="0" w:color="000000"/>
              <w:right w:val="single" w:sz="6" w:space="0" w:color="000000"/>
            </w:tcBorders>
            <w:vAlign w:val="center"/>
            <w:hideMark/>
          </w:tcPr>
          <w:p w14:paraId="49E3FEAF" w14:textId="77777777" w:rsidR="005A0A78" w:rsidRPr="005A0A78" w:rsidRDefault="005A0A78" w:rsidP="005A0A78">
            <w:pPr>
              <w:jc w:val="both"/>
              <w:rPr>
                <w:rFonts w:ascii="Arial" w:hAnsi="Arial" w:cs="Arial"/>
                <w:sz w:val="24"/>
                <w:szCs w:val="24"/>
              </w:rPr>
            </w:pPr>
          </w:p>
        </w:tc>
      </w:tr>
      <w:tr w:rsidR="005A0A78" w:rsidRPr="005A0A78" w14:paraId="13490700" w14:textId="77777777">
        <w:tc>
          <w:tcPr>
            <w:tcW w:w="2190" w:type="dxa"/>
            <w:tcMar>
              <w:top w:w="2" w:type="dxa"/>
              <w:left w:w="2" w:type="dxa"/>
              <w:bottom w:w="2" w:type="dxa"/>
              <w:right w:w="2" w:type="dxa"/>
            </w:tcMar>
            <w:vAlign w:val="center"/>
            <w:hideMark/>
          </w:tcPr>
          <w:p w14:paraId="1CE591F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815" w:type="dxa"/>
            <w:tcMar>
              <w:top w:w="2" w:type="dxa"/>
              <w:left w:w="2" w:type="dxa"/>
              <w:bottom w:w="2" w:type="dxa"/>
              <w:right w:w="2" w:type="dxa"/>
            </w:tcMar>
            <w:vAlign w:val="center"/>
            <w:hideMark/>
          </w:tcPr>
          <w:p w14:paraId="2E1DE28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5" w:type="dxa"/>
            <w:tcMar>
              <w:top w:w="2" w:type="dxa"/>
              <w:left w:w="2" w:type="dxa"/>
              <w:bottom w:w="2" w:type="dxa"/>
              <w:right w:w="2" w:type="dxa"/>
            </w:tcMar>
            <w:vAlign w:val="center"/>
            <w:hideMark/>
          </w:tcPr>
          <w:p w14:paraId="4B887CE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095" w:type="dxa"/>
            <w:tcMar>
              <w:top w:w="2" w:type="dxa"/>
              <w:left w:w="2" w:type="dxa"/>
              <w:bottom w:w="2" w:type="dxa"/>
              <w:right w:w="2" w:type="dxa"/>
            </w:tcMar>
            <w:vAlign w:val="center"/>
            <w:hideMark/>
          </w:tcPr>
          <w:p w14:paraId="4E2BBF2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5" w:type="dxa"/>
            <w:tcMar>
              <w:top w:w="2" w:type="dxa"/>
              <w:left w:w="2" w:type="dxa"/>
              <w:bottom w:w="2" w:type="dxa"/>
              <w:right w:w="2" w:type="dxa"/>
            </w:tcMar>
            <w:vAlign w:val="center"/>
            <w:hideMark/>
          </w:tcPr>
          <w:p w14:paraId="7F50CE7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990" w:type="dxa"/>
            <w:tcMar>
              <w:top w:w="2" w:type="dxa"/>
              <w:left w:w="2" w:type="dxa"/>
              <w:bottom w:w="2" w:type="dxa"/>
              <w:right w:w="2" w:type="dxa"/>
            </w:tcMar>
            <w:vAlign w:val="center"/>
            <w:hideMark/>
          </w:tcPr>
          <w:p w14:paraId="5A0ED91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035" w:type="dxa"/>
            <w:tcMar>
              <w:top w:w="2" w:type="dxa"/>
              <w:left w:w="2" w:type="dxa"/>
              <w:bottom w:w="2" w:type="dxa"/>
              <w:right w:w="2" w:type="dxa"/>
            </w:tcMar>
            <w:vAlign w:val="center"/>
            <w:hideMark/>
          </w:tcPr>
          <w:p w14:paraId="06AB4A6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1620" w:type="dxa"/>
            <w:tcMar>
              <w:top w:w="2" w:type="dxa"/>
              <w:left w:w="2" w:type="dxa"/>
              <w:bottom w:w="2" w:type="dxa"/>
              <w:right w:w="2" w:type="dxa"/>
            </w:tcMar>
            <w:vAlign w:val="center"/>
            <w:hideMark/>
          </w:tcPr>
          <w:p w14:paraId="745245B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bl>
    <w:p w14:paraId="739E412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19371B57"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17. ESTIMATIVA DO VALOR DA CONTRATAÇÃO</w:t>
      </w:r>
    </w:p>
    <w:p w14:paraId="722090E0"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(Referência: inciso III do Art. 5º da IN SEGES nº 01/2023)</w:t>
      </w:r>
    </w:p>
    <w:p w14:paraId="6662CB0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Considerando o levantamento realizado de preços conforme tabela de estimativa de contratação, estimamos o valor total anual de </w:t>
      </w:r>
      <w:r w:rsidRPr="005A0A78">
        <w:rPr>
          <w:rFonts w:ascii="Arial" w:hAnsi="Arial" w:cs="Arial"/>
          <w:b/>
          <w:bCs/>
          <w:sz w:val="24"/>
          <w:szCs w:val="24"/>
        </w:rPr>
        <w:t>R$ 90.200,00 (Noventa Mil e Duzentos Reais).</w:t>
      </w:r>
    </w:p>
    <w:p w14:paraId="7713838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br/>
      </w:r>
      <w:r w:rsidRPr="005A0A78">
        <w:rPr>
          <w:rFonts w:ascii="Arial" w:hAnsi="Arial" w:cs="Arial"/>
          <w:b/>
          <w:bCs/>
          <w:sz w:val="24"/>
          <w:szCs w:val="24"/>
        </w:rPr>
        <w:t>18. JUSTIFICATIVA PARA O PARCELAMENTO OU NÃO DA SOLUÇÃO, SE APLICÁVEL</w:t>
      </w:r>
    </w:p>
    <w:p w14:paraId="42A92CBB"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(Referência: inciso IV do Art. 5º da IN SEGES nº 01/2023)</w:t>
      </w:r>
    </w:p>
    <w:p w14:paraId="6F25CA6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contratação será realizada em </w:t>
      </w:r>
      <w:r w:rsidRPr="005A0A78">
        <w:rPr>
          <w:rFonts w:ascii="Arial" w:hAnsi="Arial" w:cs="Arial"/>
          <w:b/>
          <w:bCs/>
          <w:sz w:val="24"/>
          <w:szCs w:val="24"/>
        </w:rPr>
        <w:t>lote único</w:t>
      </w:r>
      <w:r w:rsidRPr="005A0A78">
        <w:rPr>
          <w:rFonts w:ascii="Arial" w:hAnsi="Arial" w:cs="Arial"/>
          <w:sz w:val="24"/>
          <w:szCs w:val="24"/>
        </w:rPr>
        <w:t>, englobando todos os equipamentos e serviços necessários ao funcionamento da solução de outsourcing de impressão, compreendendo impressoras, suprimentos (exceto papel), manutenção, reposição de peças e sistema de controle.</w:t>
      </w:r>
    </w:p>
    <w:p w14:paraId="17D22A9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opção pela </w:t>
      </w:r>
      <w:r w:rsidRPr="005A0A78">
        <w:rPr>
          <w:rFonts w:ascii="Arial" w:hAnsi="Arial" w:cs="Arial"/>
          <w:b/>
          <w:bCs/>
          <w:sz w:val="24"/>
          <w:szCs w:val="24"/>
        </w:rPr>
        <w:t>não realização do parcelamento da contratação</w:t>
      </w:r>
      <w:r w:rsidRPr="005A0A78">
        <w:rPr>
          <w:rFonts w:ascii="Arial" w:hAnsi="Arial" w:cs="Arial"/>
          <w:sz w:val="24"/>
          <w:szCs w:val="24"/>
        </w:rPr>
        <w:t> fundamenta-se na necessidade de padronização do parque de impressão, unificação da gestão contratual, controle centralizado dos suprimentos e maior agilidade na assistência técnica. A fragmentação do objeto comprometeria a interoperabilidade dos equipamentos, dificultaria a logística de atendimento técnico, aumentaria o risco de inconsistências na execução e demandaria múltiplas gestões contratuais, elevando os custos administrativos.</w:t>
      </w:r>
    </w:p>
    <w:p w14:paraId="74B952D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Além disso, a contratação unificada reduz preços por página e permite melhores condições técnicas e operacionais.</w:t>
      </w:r>
    </w:p>
    <w:p w14:paraId="04AC472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br/>
      </w:r>
      <w:r w:rsidRPr="005A0A78">
        <w:rPr>
          <w:rFonts w:ascii="Arial" w:hAnsi="Arial" w:cs="Arial"/>
          <w:b/>
          <w:bCs/>
          <w:sz w:val="24"/>
          <w:szCs w:val="24"/>
        </w:rPr>
        <w:t>19. RESULTADOS PRETENDIDOS, EM TERMOS DE EFETIVIDADE E DE DESENVOLVIMENTO SUSTENTÁVEL</w:t>
      </w:r>
    </w:p>
    <w:p w14:paraId="60330BAB" w14:textId="77777777" w:rsidR="005A0A78" w:rsidRPr="005A0A78" w:rsidRDefault="005A0A78" w:rsidP="005A0A78">
      <w:pPr>
        <w:jc w:val="both"/>
        <w:rPr>
          <w:rFonts w:ascii="Arial" w:hAnsi="Arial" w:cs="Arial"/>
          <w:sz w:val="24"/>
          <w:szCs w:val="24"/>
        </w:rPr>
      </w:pPr>
      <w:r w:rsidRPr="005A0A78">
        <w:rPr>
          <w:rFonts w:ascii="Arial" w:hAnsi="Arial" w:cs="Arial"/>
          <w:i/>
          <w:iCs/>
          <w:sz w:val="24"/>
          <w:szCs w:val="24"/>
        </w:rPr>
        <w:t xml:space="preserve">(referência: inciso x do art. 5º </w:t>
      </w:r>
      <w:proofErr w:type="gramStart"/>
      <w:r w:rsidRPr="005A0A78">
        <w:rPr>
          <w:rFonts w:ascii="Arial" w:hAnsi="Arial" w:cs="Arial"/>
          <w:i/>
          <w:iCs/>
          <w:sz w:val="24"/>
          <w:szCs w:val="24"/>
        </w:rPr>
        <w:t>da in seges</w:t>
      </w:r>
      <w:proofErr w:type="gramEnd"/>
      <w:r w:rsidRPr="005A0A78">
        <w:rPr>
          <w:rFonts w:ascii="Arial" w:hAnsi="Arial" w:cs="Arial"/>
          <w:i/>
          <w:iCs/>
          <w:sz w:val="24"/>
          <w:szCs w:val="24"/>
        </w:rPr>
        <w:t xml:space="preserve"> nº 01/2023)</w:t>
      </w:r>
    </w:p>
    <w:p w14:paraId="2153912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Com a contratação almejamos, em termos de economicidade, eficácia, eficiência, de melhor aproveitamento dos recursos humanos, materiais e financeiros disponíveis, inclusive com respeito a impactos ambientais positivos, bem como, se for o caso, de melhoria da qualidade de produtos ou serviços oferecidos.</w:t>
      </w:r>
    </w:p>
    <w:p w14:paraId="1DF4BD4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Ao contratar o serviço de Outsourcing de Impressão, uma empresa especializada fica responsável por fornecer impressoras e opções de gerenciamento adaptadas às necessidades internas, além disso será incluso no serviço:</w:t>
      </w:r>
    </w:p>
    <w:p w14:paraId="510DBEB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instalação de todos os equipamentos;</w:t>
      </w:r>
    </w:p>
    <w:p w14:paraId="1759F9E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suporte técnico;</w:t>
      </w:r>
    </w:p>
    <w:p w14:paraId="71D4C5B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atualizações e manutenções;</w:t>
      </w:r>
    </w:p>
    <w:p w14:paraId="0AB2038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reposição de peças;</w:t>
      </w:r>
    </w:p>
    <w:p w14:paraId="6A3E2A3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logística de suprimentos;</w:t>
      </w:r>
    </w:p>
    <w:p w14:paraId="6DE7119E"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Requisitos de segurança:</w:t>
      </w:r>
    </w:p>
    <w:p w14:paraId="549BC1B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O objeto contratado deve garantir a segurança de controle de acesso as impressoras através da configuração de Contas e Grupos de Usuários necessários;</w:t>
      </w:r>
    </w:p>
    <w:p w14:paraId="7663C2A0"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Premissas e restrições</w:t>
      </w:r>
    </w:p>
    <w:p w14:paraId="6C2E6DF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Os ativos de rede necessários para ativação dos equipamentos, bem como o devido fornecimento de energia ficarão a cargo da CONTRATANTE;</w:t>
      </w:r>
    </w:p>
    <w:p w14:paraId="4C3D375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É premissa para a presente contratação que todos os equipamentos e acessórios deverão ser obrigatoriamente disponibilizados pela CONTRATADA;</w:t>
      </w:r>
    </w:p>
    <w:p w14:paraId="63807DE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Os equipamentos deverão ser novos, sem qualquer uso anterior, e serão entregues acondicionados adequadamente, em caixas lacradas que serão abertas na presença de servidores designados pela CONTRATANTE para o recebimento dos equipamentos. Deverão estar em perfeitas condições de funcionamento e na linha de produção atual do fabricante, comprovado por meio de nota fiscal dos fabricantes, distribuidores ou fornecedores;</w:t>
      </w:r>
    </w:p>
    <w:p w14:paraId="536C33A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Os seguintes equipamentos deverão estar agregados a solução:</w:t>
      </w:r>
    </w:p>
    <w:p w14:paraId="79069B3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A CONTRATADA deverá fornecer os estabilizadores de voltagem para os equipamentos alocados para uso, caso necessário; </w:t>
      </w:r>
      <w:proofErr w:type="gramStart"/>
      <w:r w:rsidRPr="005A0A78">
        <w:rPr>
          <w:rFonts w:ascii="Arial" w:hAnsi="Arial" w:cs="Arial"/>
          <w:sz w:val="24"/>
          <w:szCs w:val="24"/>
        </w:rPr>
        <w:t>Os</w:t>
      </w:r>
      <w:proofErr w:type="gramEnd"/>
      <w:r w:rsidRPr="005A0A78">
        <w:rPr>
          <w:rFonts w:ascii="Arial" w:hAnsi="Arial" w:cs="Arial"/>
          <w:sz w:val="24"/>
          <w:szCs w:val="24"/>
        </w:rPr>
        <w:t xml:space="preserve"> custos relativos aos equipamentos agregados a solução (estabilizadores e outros) são de inteira responsabilidade da CONTRATADA;</w:t>
      </w:r>
    </w:p>
    <w:p w14:paraId="0D7D1EA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As unidades departamentais ou Ilhas de Impressão deverão funcionar em rede, permitindo que o usuário de uma determinada unidade possa, a qualquer momento, no caso de defeito ou paralisação da sua unidade servidora, direcionar as suas impressões para uma segunda unidade mais próxima;</w:t>
      </w:r>
    </w:p>
    <w:p w14:paraId="140E348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Os equipamentos deverão estar entregues e instalados no prazo de até 15 (quinze) dias a partir assinatura do contrato.</w:t>
      </w:r>
    </w:p>
    <w:p w14:paraId="0000FD0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Os equipamentos deverão ser entregues e instalados na sede da CONTRATANTE; as instalações serão realizadas por técnicos da CONTRATADA.</w:t>
      </w:r>
    </w:p>
    <w:p w14:paraId="40F89A7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A CONTRATADA deverá se encarregar de manter os equipamentos sempre providos de consumíveis e em condições de funcionamento pleno e de qualidade, de forma a atender as demandas estimadas. Todos os consumíveis, peças e acessórios deverão ser ORIGINAIS, não sendo admitidos produtos remanufaturados, </w:t>
      </w:r>
      <w:proofErr w:type="spellStart"/>
      <w:r w:rsidRPr="005A0A78">
        <w:rPr>
          <w:rFonts w:ascii="Arial" w:hAnsi="Arial" w:cs="Arial"/>
          <w:sz w:val="24"/>
          <w:szCs w:val="24"/>
        </w:rPr>
        <w:t>reenvasados</w:t>
      </w:r>
      <w:proofErr w:type="spellEnd"/>
      <w:r w:rsidRPr="005A0A78">
        <w:rPr>
          <w:rFonts w:ascii="Arial" w:hAnsi="Arial" w:cs="Arial"/>
          <w:sz w:val="24"/>
          <w:szCs w:val="24"/>
        </w:rPr>
        <w:t xml:space="preserve"> e/ou recondicionados.</w:t>
      </w:r>
    </w:p>
    <w:p w14:paraId="1C4995C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Após a implantação da solução, e durante a vigência do contrato, a CONTRATADA deverá realizar de forma contínua e sem interrupções todos os procedimentos de aquisição, recebimento, estocagem, transporte, distribuição e substituição de suprimentos (exceto papel), estabelecendo um nível de estoque suficiente para garantir a prestação do serviço acordado;</w:t>
      </w:r>
    </w:p>
    <w:p w14:paraId="4E04BC6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26BBA616"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20 RESULTADOS PRETENDIDOS</w:t>
      </w:r>
    </w:p>
    <w:p w14:paraId="07DF737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Considerando que as contratações públicas devem buscar resultados positivos para a Administração, são apontados os resultados pretendidos, em termos de eficiência, eficácia, efetividade e economicidade, em busca do melhor aproveitamento dos recursos humanos, materiais e financeiros disponíveis, bem como de desenvolvimento nacional sustentável.</w:t>
      </w:r>
    </w:p>
    <w:p w14:paraId="225D24B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Assim, a presente contratação pretende alcançar o(s) seguinte(s) resultado(s):</w:t>
      </w:r>
    </w:p>
    <w:p w14:paraId="6A55AEA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Possibilitará o fornecimento adequado de equipamentos de impressão, possibilitando o gerenciamento das impressões e a redução de gastos excessivos relativos </w:t>
      </w:r>
      <w:proofErr w:type="gramStart"/>
      <w:r w:rsidRPr="005A0A78">
        <w:rPr>
          <w:rFonts w:ascii="Arial" w:hAnsi="Arial" w:cs="Arial"/>
          <w:sz w:val="24"/>
          <w:szCs w:val="24"/>
        </w:rPr>
        <w:t>ao serviços</w:t>
      </w:r>
      <w:proofErr w:type="gramEnd"/>
      <w:r w:rsidRPr="005A0A78">
        <w:rPr>
          <w:rFonts w:ascii="Arial" w:hAnsi="Arial" w:cs="Arial"/>
          <w:sz w:val="24"/>
          <w:szCs w:val="24"/>
        </w:rPr>
        <w:t xml:space="preserve"> de impressão no ambiente de trabalho;</w:t>
      </w:r>
    </w:p>
    <w:p w14:paraId="741A55B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Contemplará o fornecimento de insumos (cartuchos, toners de impressão e peças), bem como o fornecimento de peças para manutenções;</w:t>
      </w:r>
    </w:p>
    <w:p w14:paraId="31585DC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Atenderá as necessidades do CREMEGO relativas à digitalização, impressão e cópia de maneira eficiente.</w:t>
      </w:r>
    </w:p>
    <w:p w14:paraId="26114ED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Cumpre destacar também que a terceirização do serviço de impressão, cópias e digitalização é o modelo cada vez mais utilizado pela administração pública por </w:t>
      </w:r>
      <w:r w:rsidRPr="005A0A78">
        <w:rPr>
          <w:rFonts w:ascii="Arial" w:hAnsi="Arial" w:cs="Arial"/>
          <w:sz w:val="24"/>
          <w:szCs w:val="24"/>
        </w:rPr>
        <w:lastRenderedPageBreak/>
        <w:t>trazer diversas vantagens. Toda a complexidade de aquisição de equipamentos, suprimentos, serviço de manutenção e troca de peças, atualização tecnológica e de suporte técnico é realizada pela empresa contratada, ficando a Administração a cargo apenas da gestão eficiente do contrato. Este modelo de serviço elimina também a necessidade de infraestrutura de logística para atendimento de solicitações técnicas, o que é de grande valia para o CREMEGO.</w:t>
      </w:r>
    </w:p>
    <w:p w14:paraId="0109670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60C1DC0B"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21 POSSÍVEIS IMPACTOS AMBIENTAIS E MEDIDAS MITIGADORAS</w:t>
      </w:r>
    </w:p>
    <w:p w14:paraId="082378C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Embora o serviço de outsourcing de impressão não seja, em si, uma atividade potencialmente poluidora, ele envolve o uso de equipamentos eletroeletrônicos, consumo de energia e geração de resíduos sólidos, especialmente toners e peças substituídas.</w:t>
      </w:r>
    </w:p>
    <w:p w14:paraId="53DE178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Impactos ambientais identificados:</w:t>
      </w:r>
    </w:p>
    <w:p w14:paraId="0A38913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Descarte incorreto de toners usados e resíduos plásticos;</w:t>
      </w:r>
    </w:p>
    <w:p w14:paraId="3727032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Consumo elevado de energia elétrica por equipamentos obsoletos;</w:t>
      </w:r>
    </w:p>
    <w:p w14:paraId="6EAFEC4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Geração de resíduos eletrônicos ao final da vida útil dos equipamentos.</w:t>
      </w:r>
    </w:p>
    <w:p w14:paraId="6E07E06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Medidas mitigadoras:</w:t>
      </w:r>
    </w:p>
    <w:p w14:paraId="3F38478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Exigência contratual de toners originais com coletas dos usados para descarte adequado e evitar que sejam descartados em lixo comum, reduzindo a contaminação do solo e da água;</w:t>
      </w:r>
    </w:p>
    <w:p w14:paraId="6D1DC35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Utilização de equipamentos com </w:t>
      </w:r>
      <w:r w:rsidRPr="005A0A78">
        <w:rPr>
          <w:rFonts w:ascii="Arial" w:hAnsi="Arial" w:cs="Arial"/>
          <w:b/>
          <w:bCs/>
          <w:sz w:val="24"/>
          <w:szCs w:val="24"/>
        </w:rPr>
        <w:t>selo de eficiência energética</w:t>
      </w:r>
      <w:r w:rsidRPr="005A0A78">
        <w:rPr>
          <w:rFonts w:ascii="Arial" w:hAnsi="Arial" w:cs="Arial"/>
          <w:sz w:val="24"/>
          <w:szCs w:val="24"/>
        </w:rPr>
        <w:t> e de baixo consumo;</w:t>
      </w:r>
    </w:p>
    <w:p w14:paraId="29DCAA2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Redução do número de impressões por meio do uso de sistema de gerenciamento com metas por setor;</w:t>
      </w:r>
    </w:p>
    <w:p w14:paraId="1177FB8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Incentivo ao uso de impressão frente e verso (duplex automático) como padrão.</w:t>
      </w:r>
    </w:p>
    <w:p w14:paraId="42F9125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6841FC41"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22 – GERENCIAMENTO DE RISCO</w:t>
      </w:r>
    </w:p>
    <w:p w14:paraId="4677499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bl>
      <w:tblPr>
        <w:tblW w:w="0" w:type="auto"/>
        <w:tblCellMar>
          <w:top w:w="15" w:type="dxa"/>
          <w:left w:w="15" w:type="dxa"/>
          <w:bottom w:w="15" w:type="dxa"/>
          <w:right w:w="15" w:type="dxa"/>
        </w:tblCellMar>
        <w:tblLook w:val="04A0" w:firstRow="1" w:lastRow="0" w:firstColumn="1" w:lastColumn="0" w:noHBand="0" w:noVBand="1"/>
      </w:tblPr>
      <w:tblGrid>
        <w:gridCol w:w="1887"/>
        <w:gridCol w:w="2178"/>
        <w:gridCol w:w="386"/>
        <w:gridCol w:w="1859"/>
        <w:gridCol w:w="2179"/>
      </w:tblGrid>
      <w:tr w:rsidR="005A0A78" w:rsidRPr="005A0A78" w14:paraId="1818914D" w14:textId="77777777">
        <w:tc>
          <w:tcPr>
            <w:tcW w:w="9345" w:type="dxa"/>
            <w:gridSpan w:val="5"/>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694F08FC"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Risco 01 - Não haver disponibilidade orçamentária</w:t>
            </w:r>
          </w:p>
        </w:tc>
      </w:tr>
      <w:tr w:rsidR="005A0A78" w:rsidRPr="005A0A78" w14:paraId="73897FFE" w14:textId="77777777">
        <w:tc>
          <w:tcPr>
            <w:tcW w:w="175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18B0414"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Probabilidade:</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4D282338"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x</w:t>
            </w:r>
            <w:proofErr w:type="gramEnd"/>
            <w:r w:rsidRPr="005A0A78">
              <w:rPr>
                <w:rFonts w:ascii="Arial" w:hAnsi="Arial" w:cs="Arial"/>
                <w:sz w:val="24"/>
                <w:szCs w:val="24"/>
              </w:rPr>
              <w:t xml:space="preserve"> ) Baixa</w:t>
            </w:r>
          </w:p>
        </w:tc>
        <w:tc>
          <w:tcPr>
            <w:tcW w:w="25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17DBFEC7"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Média</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6DC9D8A7"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Alta</w:t>
            </w:r>
          </w:p>
        </w:tc>
      </w:tr>
      <w:tr w:rsidR="005A0A78" w:rsidRPr="005A0A78" w14:paraId="643681E1" w14:textId="77777777">
        <w:tc>
          <w:tcPr>
            <w:tcW w:w="175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D0020E4"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Impacto:</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08FAC125"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Baixa</w:t>
            </w:r>
          </w:p>
        </w:tc>
        <w:tc>
          <w:tcPr>
            <w:tcW w:w="25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16D054BA"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Média</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514F2475"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x</w:t>
            </w:r>
            <w:proofErr w:type="gramEnd"/>
            <w:r w:rsidRPr="005A0A78">
              <w:rPr>
                <w:rFonts w:ascii="Arial" w:hAnsi="Arial" w:cs="Arial"/>
                <w:sz w:val="24"/>
                <w:szCs w:val="24"/>
              </w:rPr>
              <w:t xml:space="preserve"> ) Alta</w:t>
            </w:r>
          </w:p>
        </w:tc>
      </w:tr>
      <w:tr w:rsidR="005A0A78" w:rsidRPr="005A0A78" w14:paraId="13FA2322" w14:textId="77777777">
        <w:tc>
          <w:tcPr>
            <w:tcW w:w="9345" w:type="dxa"/>
            <w:gridSpan w:val="5"/>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1A218BBA"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Dano</w:t>
            </w:r>
          </w:p>
        </w:tc>
      </w:tr>
      <w:tr w:rsidR="005A0A78" w:rsidRPr="005A0A78" w14:paraId="0E29E35F" w14:textId="77777777">
        <w:tc>
          <w:tcPr>
            <w:tcW w:w="9345" w:type="dxa"/>
            <w:gridSpan w:val="5"/>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E228A8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Não será possível a contratação, o que acarreta os prejuízos para todo o processo.</w:t>
            </w:r>
          </w:p>
        </w:tc>
      </w:tr>
      <w:tr w:rsidR="005A0A78" w:rsidRPr="005A0A78" w14:paraId="3AA17AAC"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8046423"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Ação preventiva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5B828E7F"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Responsável</w:t>
            </w:r>
          </w:p>
        </w:tc>
      </w:tr>
      <w:tr w:rsidR="005A0A78" w:rsidRPr="005A0A78" w14:paraId="32D92AC9"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5FEBFED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Buscar base no PCA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7B9C363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Equipe administrativa</w:t>
            </w:r>
          </w:p>
        </w:tc>
      </w:tr>
      <w:tr w:rsidR="005A0A78" w:rsidRPr="005A0A78" w14:paraId="72DFE538"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504B2115"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Ação de contingência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6D410814"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Responsável</w:t>
            </w:r>
          </w:p>
        </w:tc>
      </w:tr>
      <w:tr w:rsidR="005A0A78" w:rsidRPr="005A0A78" w14:paraId="74A2649F"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12697C3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Buscar remanejamento de valores previstos no orçamento anual, juntamente com revisão da necessidade imediata dos itens demandados.</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73CF595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Equipe de Planejamento da Contratação e Setor de Contabilidade</w:t>
            </w:r>
          </w:p>
        </w:tc>
      </w:tr>
      <w:tr w:rsidR="005A0A78" w:rsidRPr="005A0A78" w14:paraId="0DE1E1E2" w14:textId="77777777">
        <w:tc>
          <w:tcPr>
            <w:tcW w:w="1890" w:type="dxa"/>
            <w:tcMar>
              <w:top w:w="2" w:type="dxa"/>
              <w:left w:w="2" w:type="dxa"/>
              <w:bottom w:w="2" w:type="dxa"/>
              <w:right w:w="2" w:type="dxa"/>
            </w:tcMar>
            <w:vAlign w:val="center"/>
            <w:hideMark/>
          </w:tcPr>
          <w:p w14:paraId="14FB0CB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2535" w:type="dxa"/>
            <w:tcMar>
              <w:top w:w="2" w:type="dxa"/>
              <w:left w:w="2" w:type="dxa"/>
              <w:bottom w:w="2" w:type="dxa"/>
              <w:right w:w="2" w:type="dxa"/>
            </w:tcMar>
            <w:vAlign w:val="center"/>
            <w:hideMark/>
          </w:tcPr>
          <w:p w14:paraId="7E22AF8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420" w:type="dxa"/>
            <w:tcMar>
              <w:top w:w="2" w:type="dxa"/>
              <w:left w:w="2" w:type="dxa"/>
              <w:bottom w:w="2" w:type="dxa"/>
              <w:right w:w="2" w:type="dxa"/>
            </w:tcMar>
            <w:vAlign w:val="center"/>
            <w:hideMark/>
          </w:tcPr>
          <w:p w14:paraId="13B5987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2115" w:type="dxa"/>
            <w:tcMar>
              <w:top w:w="2" w:type="dxa"/>
              <w:left w:w="2" w:type="dxa"/>
              <w:bottom w:w="2" w:type="dxa"/>
              <w:right w:w="2" w:type="dxa"/>
            </w:tcMar>
            <w:vAlign w:val="center"/>
            <w:hideMark/>
          </w:tcPr>
          <w:p w14:paraId="38A75BA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2535" w:type="dxa"/>
            <w:tcMar>
              <w:top w:w="2" w:type="dxa"/>
              <w:left w:w="2" w:type="dxa"/>
              <w:bottom w:w="2" w:type="dxa"/>
              <w:right w:w="2" w:type="dxa"/>
            </w:tcMar>
            <w:vAlign w:val="center"/>
            <w:hideMark/>
          </w:tcPr>
          <w:p w14:paraId="077425F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bl>
    <w:p w14:paraId="2DA34A7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bl>
      <w:tblPr>
        <w:tblW w:w="0" w:type="auto"/>
        <w:tblCellMar>
          <w:top w:w="15" w:type="dxa"/>
          <w:left w:w="15" w:type="dxa"/>
          <w:bottom w:w="15" w:type="dxa"/>
          <w:right w:w="15" w:type="dxa"/>
        </w:tblCellMar>
        <w:tblLook w:val="04A0" w:firstRow="1" w:lastRow="0" w:firstColumn="1" w:lastColumn="0" w:noHBand="0" w:noVBand="1"/>
      </w:tblPr>
      <w:tblGrid>
        <w:gridCol w:w="1887"/>
        <w:gridCol w:w="2178"/>
        <w:gridCol w:w="386"/>
        <w:gridCol w:w="1859"/>
        <w:gridCol w:w="2179"/>
      </w:tblGrid>
      <w:tr w:rsidR="005A0A78" w:rsidRPr="005A0A78" w14:paraId="0F5BC318" w14:textId="77777777">
        <w:tc>
          <w:tcPr>
            <w:tcW w:w="9345" w:type="dxa"/>
            <w:gridSpan w:val="5"/>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6C6C3C8C"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Risco 02 – Especificação insuficiente para os serviços</w:t>
            </w:r>
          </w:p>
        </w:tc>
      </w:tr>
      <w:tr w:rsidR="005A0A78" w:rsidRPr="005A0A78" w14:paraId="6878D383" w14:textId="77777777">
        <w:tc>
          <w:tcPr>
            <w:tcW w:w="175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E58297D"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Probabilidade:</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273C7BF9"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Baixa</w:t>
            </w:r>
          </w:p>
        </w:tc>
        <w:tc>
          <w:tcPr>
            <w:tcW w:w="25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566CD7F2"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x</w:t>
            </w:r>
            <w:proofErr w:type="gramEnd"/>
            <w:r w:rsidRPr="005A0A78">
              <w:rPr>
                <w:rFonts w:ascii="Arial" w:hAnsi="Arial" w:cs="Arial"/>
                <w:sz w:val="24"/>
                <w:szCs w:val="24"/>
              </w:rPr>
              <w:t xml:space="preserve"> ) Média</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28A54C9C"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Alta</w:t>
            </w:r>
          </w:p>
        </w:tc>
      </w:tr>
      <w:tr w:rsidR="005A0A78" w:rsidRPr="005A0A78" w14:paraId="011B95CA" w14:textId="77777777">
        <w:tc>
          <w:tcPr>
            <w:tcW w:w="175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E57366E"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Impacto:</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72D0251A"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Baixa</w:t>
            </w:r>
          </w:p>
        </w:tc>
        <w:tc>
          <w:tcPr>
            <w:tcW w:w="25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362C3C20"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x</w:t>
            </w:r>
            <w:proofErr w:type="gramEnd"/>
            <w:r w:rsidRPr="005A0A78">
              <w:rPr>
                <w:rFonts w:ascii="Arial" w:hAnsi="Arial" w:cs="Arial"/>
                <w:sz w:val="24"/>
                <w:szCs w:val="24"/>
              </w:rPr>
              <w:t xml:space="preserve"> ) Média</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5A0B5DD5"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Alta</w:t>
            </w:r>
          </w:p>
        </w:tc>
      </w:tr>
      <w:tr w:rsidR="005A0A78" w:rsidRPr="005A0A78" w14:paraId="420655CD" w14:textId="77777777">
        <w:tc>
          <w:tcPr>
            <w:tcW w:w="9345" w:type="dxa"/>
            <w:gridSpan w:val="5"/>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1A4E1EF5"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lastRenderedPageBreak/>
              <w:t>Dano</w:t>
            </w:r>
          </w:p>
        </w:tc>
      </w:tr>
      <w:tr w:rsidR="005A0A78" w:rsidRPr="005A0A78" w14:paraId="603A26DF" w14:textId="77777777">
        <w:tc>
          <w:tcPr>
            <w:tcW w:w="9345" w:type="dxa"/>
            <w:gridSpan w:val="5"/>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81672A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Poderá comprometer a contratação e os benefícios essenciais para a instituição, resultando na insuficiência de equipamentos e materiais necessários para a execução plena das atividades, o que pode deixar demandas institucionais críticas sem atendimento adequado.</w:t>
            </w:r>
          </w:p>
        </w:tc>
      </w:tr>
      <w:tr w:rsidR="005A0A78" w:rsidRPr="005A0A78" w14:paraId="5E5CA479"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31F2128D"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Ação preventiva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2EBE8763"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Responsável</w:t>
            </w:r>
          </w:p>
        </w:tc>
      </w:tr>
      <w:tr w:rsidR="005A0A78" w:rsidRPr="005A0A78" w14:paraId="68E27532"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231EA90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Revisão de cada idem do ETP com objetivo de eliminar as possíveis falhas no projeto e levantamento dos equipamentos.</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6A480B3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Equipe Técnica de Tecnologia</w:t>
            </w:r>
          </w:p>
        </w:tc>
      </w:tr>
      <w:tr w:rsidR="005A0A78" w:rsidRPr="005A0A78" w14:paraId="2986F856"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52B6FEEA"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Ação de contingência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515E4B98"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Responsável</w:t>
            </w:r>
          </w:p>
        </w:tc>
      </w:tr>
      <w:tr w:rsidR="005A0A78" w:rsidRPr="005A0A78" w14:paraId="11CDD598"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39F1C73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Estudar o grau de insuficiência contratual e execução do projeto e refletir sobre a vantajosidade da rescisão contratual se for o caso e abertura de novo processo licitatório.</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0B74903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Equipe de Fiscalização</w:t>
            </w:r>
          </w:p>
        </w:tc>
      </w:tr>
      <w:tr w:rsidR="005A0A78" w:rsidRPr="005A0A78" w14:paraId="6F166E08" w14:textId="77777777">
        <w:tc>
          <w:tcPr>
            <w:tcW w:w="1890" w:type="dxa"/>
            <w:tcMar>
              <w:top w:w="2" w:type="dxa"/>
              <w:left w:w="2" w:type="dxa"/>
              <w:bottom w:w="2" w:type="dxa"/>
              <w:right w:w="2" w:type="dxa"/>
            </w:tcMar>
            <w:vAlign w:val="center"/>
            <w:hideMark/>
          </w:tcPr>
          <w:p w14:paraId="2087D78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2535" w:type="dxa"/>
            <w:tcMar>
              <w:top w:w="2" w:type="dxa"/>
              <w:left w:w="2" w:type="dxa"/>
              <w:bottom w:w="2" w:type="dxa"/>
              <w:right w:w="2" w:type="dxa"/>
            </w:tcMar>
            <w:vAlign w:val="center"/>
            <w:hideMark/>
          </w:tcPr>
          <w:p w14:paraId="1663149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420" w:type="dxa"/>
            <w:tcMar>
              <w:top w:w="2" w:type="dxa"/>
              <w:left w:w="2" w:type="dxa"/>
              <w:bottom w:w="2" w:type="dxa"/>
              <w:right w:w="2" w:type="dxa"/>
            </w:tcMar>
            <w:vAlign w:val="center"/>
            <w:hideMark/>
          </w:tcPr>
          <w:p w14:paraId="72194BC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2115" w:type="dxa"/>
            <w:tcMar>
              <w:top w:w="2" w:type="dxa"/>
              <w:left w:w="2" w:type="dxa"/>
              <w:bottom w:w="2" w:type="dxa"/>
              <w:right w:w="2" w:type="dxa"/>
            </w:tcMar>
            <w:vAlign w:val="center"/>
            <w:hideMark/>
          </w:tcPr>
          <w:p w14:paraId="4F7C0AB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2535" w:type="dxa"/>
            <w:tcMar>
              <w:top w:w="2" w:type="dxa"/>
              <w:left w:w="2" w:type="dxa"/>
              <w:bottom w:w="2" w:type="dxa"/>
              <w:right w:w="2" w:type="dxa"/>
            </w:tcMar>
            <w:vAlign w:val="center"/>
            <w:hideMark/>
          </w:tcPr>
          <w:p w14:paraId="64B42C5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bl>
    <w:p w14:paraId="4A8813F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bl>
      <w:tblPr>
        <w:tblW w:w="0" w:type="auto"/>
        <w:tblCellMar>
          <w:top w:w="15" w:type="dxa"/>
          <w:left w:w="15" w:type="dxa"/>
          <w:bottom w:w="15" w:type="dxa"/>
          <w:right w:w="15" w:type="dxa"/>
        </w:tblCellMar>
        <w:tblLook w:val="04A0" w:firstRow="1" w:lastRow="0" w:firstColumn="1" w:lastColumn="0" w:noHBand="0" w:noVBand="1"/>
      </w:tblPr>
      <w:tblGrid>
        <w:gridCol w:w="1887"/>
        <w:gridCol w:w="2178"/>
        <w:gridCol w:w="386"/>
        <w:gridCol w:w="1859"/>
        <w:gridCol w:w="2179"/>
      </w:tblGrid>
      <w:tr w:rsidR="005A0A78" w:rsidRPr="005A0A78" w14:paraId="1F6CBA90" w14:textId="77777777">
        <w:tc>
          <w:tcPr>
            <w:tcW w:w="9345" w:type="dxa"/>
            <w:gridSpan w:val="5"/>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61734D63"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Risco 03 - Atraso na conclusão da licitação</w:t>
            </w:r>
          </w:p>
        </w:tc>
      </w:tr>
      <w:tr w:rsidR="005A0A78" w:rsidRPr="005A0A78" w14:paraId="519B748B" w14:textId="77777777">
        <w:tc>
          <w:tcPr>
            <w:tcW w:w="175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293DF9DC"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Probabilidade:</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49A734B4"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Baixa</w:t>
            </w:r>
          </w:p>
        </w:tc>
        <w:tc>
          <w:tcPr>
            <w:tcW w:w="25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2E9DB7AE"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x</w:t>
            </w:r>
            <w:proofErr w:type="gramEnd"/>
            <w:r w:rsidRPr="005A0A78">
              <w:rPr>
                <w:rFonts w:ascii="Arial" w:hAnsi="Arial" w:cs="Arial"/>
                <w:sz w:val="24"/>
                <w:szCs w:val="24"/>
              </w:rPr>
              <w:t xml:space="preserve"> ) Média</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739C6354"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Alta</w:t>
            </w:r>
          </w:p>
        </w:tc>
      </w:tr>
      <w:tr w:rsidR="005A0A78" w:rsidRPr="005A0A78" w14:paraId="31EA4F28" w14:textId="77777777">
        <w:tc>
          <w:tcPr>
            <w:tcW w:w="175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53D2C90B"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Impacto:</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58778EF3"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Baixa</w:t>
            </w:r>
          </w:p>
        </w:tc>
        <w:tc>
          <w:tcPr>
            <w:tcW w:w="25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7DB3E5F4"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Média</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7989AE22"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x</w:t>
            </w:r>
            <w:proofErr w:type="gramEnd"/>
            <w:r w:rsidRPr="005A0A78">
              <w:rPr>
                <w:rFonts w:ascii="Arial" w:hAnsi="Arial" w:cs="Arial"/>
                <w:sz w:val="24"/>
                <w:szCs w:val="24"/>
              </w:rPr>
              <w:t xml:space="preserve"> ) Alta</w:t>
            </w:r>
          </w:p>
        </w:tc>
      </w:tr>
      <w:tr w:rsidR="005A0A78" w:rsidRPr="005A0A78" w14:paraId="56F33F5C" w14:textId="77777777">
        <w:tc>
          <w:tcPr>
            <w:tcW w:w="9345" w:type="dxa"/>
            <w:gridSpan w:val="5"/>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4EB6E4D"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Dano</w:t>
            </w:r>
          </w:p>
        </w:tc>
      </w:tr>
      <w:tr w:rsidR="005A0A78" w:rsidRPr="005A0A78" w14:paraId="614DE516" w14:textId="77777777">
        <w:tc>
          <w:tcPr>
            <w:tcW w:w="9345" w:type="dxa"/>
            <w:gridSpan w:val="5"/>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CD29FE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1 - O atraso na conclusão da licitação em razão de impugnações ou interposições de recursos acarretará o não atendimento à demanda no prazo necessário.</w:t>
            </w:r>
          </w:p>
          <w:p w14:paraId="474C9DC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2 - Falhas na pesquisa de preços de mercado pela equipe de pesquisa de preços.</w:t>
            </w:r>
          </w:p>
        </w:tc>
      </w:tr>
      <w:tr w:rsidR="005A0A78" w:rsidRPr="005A0A78" w14:paraId="1402D70A"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45A5842"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Ação preventiva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18F89899"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Responsável</w:t>
            </w:r>
          </w:p>
        </w:tc>
      </w:tr>
      <w:tr w:rsidR="005A0A78" w:rsidRPr="005A0A78" w14:paraId="2E11269E"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C00499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1 - Estabelecer as exigências </w:t>
            </w:r>
            <w:proofErr w:type="spellStart"/>
            <w:r w:rsidRPr="005A0A78">
              <w:rPr>
                <w:rFonts w:ascii="Arial" w:hAnsi="Arial" w:cs="Arial"/>
                <w:sz w:val="24"/>
                <w:szCs w:val="24"/>
              </w:rPr>
              <w:t>habilitatórias</w:t>
            </w:r>
            <w:proofErr w:type="spellEnd"/>
            <w:r w:rsidRPr="005A0A78">
              <w:rPr>
                <w:rFonts w:ascii="Arial" w:hAnsi="Arial" w:cs="Arial"/>
                <w:sz w:val="24"/>
                <w:szCs w:val="24"/>
              </w:rPr>
              <w:t xml:space="preserve"> imprescindíveis a execução do objeto observando as exigências ilegais.</w:t>
            </w:r>
          </w:p>
          <w:p w14:paraId="4214E19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2 - Analisar as documentações e se necessário realizar diligência nas propostas ofertadas no certame licitatório, reduzindo o risco.</w:t>
            </w:r>
          </w:p>
          <w:p w14:paraId="361FBB6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3 - Verificar se os preços estão conforme praticados no mercado.</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7A65D5F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Comissão de Contratação</w:t>
            </w:r>
          </w:p>
          <w:p w14:paraId="2FCEDD6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Equipe de Pesquisa de Preços</w:t>
            </w:r>
          </w:p>
        </w:tc>
      </w:tr>
      <w:tr w:rsidR="005A0A78" w:rsidRPr="005A0A78" w14:paraId="5565F85E"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63033F95"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Ação de contingência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0EAB1C36"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Responsável</w:t>
            </w:r>
          </w:p>
        </w:tc>
      </w:tr>
      <w:tr w:rsidR="005A0A78" w:rsidRPr="005A0A78" w14:paraId="329B35F0"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3F6033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1 - Julgar a documentação anexada ao sistema pelos licitantes em estrita observância aos princípios básicos norteadores dos procedimentos licitatórios públicos.</w:t>
            </w:r>
          </w:p>
          <w:p w14:paraId="4FE54ED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2 - Certificar-se de que a documentação anexada ao sistema pelos licitantes </w:t>
            </w:r>
            <w:r w:rsidRPr="005A0A78">
              <w:rPr>
                <w:rFonts w:ascii="Arial" w:hAnsi="Arial" w:cs="Arial"/>
                <w:sz w:val="24"/>
                <w:szCs w:val="24"/>
              </w:rPr>
              <w:lastRenderedPageBreak/>
              <w:t>atende plenamente os requisitos do edital e seus anexos.</w:t>
            </w:r>
          </w:p>
          <w:p w14:paraId="2B0F228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3 - Desclassificar os licitantes que não atendam plenamente os requisitos do edital e seus anexos, assegurando o direito de interposição de recurso.</w:t>
            </w:r>
          </w:p>
          <w:p w14:paraId="7EABFE9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4 - Análise junto ao Pregoeiro quanto aos novos prazos estimados da contratação e verificação de estratégias paralelas.</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2751C7A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Comissão de Contratação</w:t>
            </w:r>
          </w:p>
          <w:p w14:paraId="07646C4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Pregoeiro</w:t>
            </w:r>
          </w:p>
        </w:tc>
      </w:tr>
      <w:tr w:rsidR="005A0A78" w:rsidRPr="005A0A78" w14:paraId="7C66094F" w14:textId="77777777">
        <w:tc>
          <w:tcPr>
            <w:tcW w:w="1890" w:type="dxa"/>
            <w:tcMar>
              <w:top w:w="2" w:type="dxa"/>
              <w:left w:w="2" w:type="dxa"/>
              <w:bottom w:w="2" w:type="dxa"/>
              <w:right w:w="2" w:type="dxa"/>
            </w:tcMar>
            <w:vAlign w:val="center"/>
            <w:hideMark/>
          </w:tcPr>
          <w:p w14:paraId="077116F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2535" w:type="dxa"/>
            <w:tcMar>
              <w:top w:w="2" w:type="dxa"/>
              <w:left w:w="2" w:type="dxa"/>
              <w:bottom w:w="2" w:type="dxa"/>
              <w:right w:w="2" w:type="dxa"/>
            </w:tcMar>
            <w:vAlign w:val="center"/>
            <w:hideMark/>
          </w:tcPr>
          <w:p w14:paraId="188B1FA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420" w:type="dxa"/>
            <w:tcMar>
              <w:top w:w="2" w:type="dxa"/>
              <w:left w:w="2" w:type="dxa"/>
              <w:bottom w:w="2" w:type="dxa"/>
              <w:right w:w="2" w:type="dxa"/>
            </w:tcMar>
            <w:vAlign w:val="center"/>
            <w:hideMark/>
          </w:tcPr>
          <w:p w14:paraId="2C4B2C2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2115" w:type="dxa"/>
            <w:tcMar>
              <w:top w:w="2" w:type="dxa"/>
              <w:left w:w="2" w:type="dxa"/>
              <w:bottom w:w="2" w:type="dxa"/>
              <w:right w:w="2" w:type="dxa"/>
            </w:tcMar>
            <w:vAlign w:val="center"/>
            <w:hideMark/>
          </w:tcPr>
          <w:p w14:paraId="5AE9BB1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2535" w:type="dxa"/>
            <w:tcMar>
              <w:top w:w="2" w:type="dxa"/>
              <w:left w:w="2" w:type="dxa"/>
              <w:bottom w:w="2" w:type="dxa"/>
              <w:right w:w="2" w:type="dxa"/>
            </w:tcMar>
            <w:vAlign w:val="center"/>
            <w:hideMark/>
          </w:tcPr>
          <w:p w14:paraId="53BC5DC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bl>
    <w:p w14:paraId="7180051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bl>
      <w:tblPr>
        <w:tblW w:w="0" w:type="auto"/>
        <w:tblCellMar>
          <w:top w:w="15" w:type="dxa"/>
          <w:left w:w="15" w:type="dxa"/>
          <w:bottom w:w="15" w:type="dxa"/>
          <w:right w:w="15" w:type="dxa"/>
        </w:tblCellMar>
        <w:tblLook w:val="04A0" w:firstRow="1" w:lastRow="0" w:firstColumn="1" w:lastColumn="0" w:noHBand="0" w:noVBand="1"/>
      </w:tblPr>
      <w:tblGrid>
        <w:gridCol w:w="1887"/>
        <w:gridCol w:w="2178"/>
        <w:gridCol w:w="386"/>
        <w:gridCol w:w="1859"/>
        <w:gridCol w:w="2179"/>
      </w:tblGrid>
      <w:tr w:rsidR="005A0A78" w:rsidRPr="005A0A78" w14:paraId="68C2216D" w14:textId="77777777">
        <w:tc>
          <w:tcPr>
            <w:tcW w:w="9345" w:type="dxa"/>
            <w:gridSpan w:val="5"/>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575165FB"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Risco 04 – Falhas na fiscalização do Contrato</w:t>
            </w:r>
          </w:p>
        </w:tc>
      </w:tr>
      <w:tr w:rsidR="005A0A78" w:rsidRPr="005A0A78" w14:paraId="33B2E252" w14:textId="77777777">
        <w:tc>
          <w:tcPr>
            <w:tcW w:w="175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A894B3B"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Probabilidade:</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00180136"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Baixa</w:t>
            </w:r>
          </w:p>
        </w:tc>
        <w:tc>
          <w:tcPr>
            <w:tcW w:w="25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33F321F3"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x</w:t>
            </w:r>
            <w:proofErr w:type="gramEnd"/>
            <w:r w:rsidRPr="005A0A78">
              <w:rPr>
                <w:rFonts w:ascii="Arial" w:hAnsi="Arial" w:cs="Arial"/>
                <w:sz w:val="24"/>
                <w:szCs w:val="24"/>
              </w:rPr>
              <w:t xml:space="preserve"> ) Média</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116A3D00"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Alta</w:t>
            </w:r>
          </w:p>
        </w:tc>
      </w:tr>
      <w:tr w:rsidR="005A0A78" w:rsidRPr="005A0A78" w14:paraId="66395669" w14:textId="77777777">
        <w:tc>
          <w:tcPr>
            <w:tcW w:w="175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0A13BE7"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Impacto:</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7483FE22"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Baixa</w:t>
            </w:r>
          </w:p>
        </w:tc>
        <w:tc>
          <w:tcPr>
            <w:tcW w:w="25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06B949E1"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Média</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0D53E308"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x</w:t>
            </w:r>
            <w:proofErr w:type="gramEnd"/>
            <w:r w:rsidRPr="005A0A78">
              <w:rPr>
                <w:rFonts w:ascii="Arial" w:hAnsi="Arial" w:cs="Arial"/>
                <w:sz w:val="24"/>
                <w:szCs w:val="24"/>
              </w:rPr>
              <w:t xml:space="preserve"> ) Alta</w:t>
            </w:r>
          </w:p>
        </w:tc>
      </w:tr>
      <w:tr w:rsidR="005A0A78" w:rsidRPr="005A0A78" w14:paraId="7959C0FC" w14:textId="77777777">
        <w:tc>
          <w:tcPr>
            <w:tcW w:w="9345" w:type="dxa"/>
            <w:gridSpan w:val="5"/>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0B4F64D"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Dano</w:t>
            </w:r>
          </w:p>
        </w:tc>
      </w:tr>
      <w:tr w:rsidR="005A0A78" w:rsidRPr="005A0A78" w14:paraId="4E8DBC77" w14:textId="77777777">
        <w:tc>
          <w:tcPr>
            <w:tcW w:w="9345" w:type="dxa"/>
            <w:gridSpan w:val="5"/>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34D7BA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Não acompanhar o processo devidamente, atentando para pontos importantes tipo: deixar de fornecer devidamente os equipamentos do objetivo licitado.</w:t>
            </w:r>
          </w:p>
        </w:tc>
      </w:tr>
      <w:tr w:rsidR="005A0A78" w:rsidRPr="005A0A78" w14:paraId="15830B19"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2E83F24E"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Ação preventiva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16F37959"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Responsável</w:t>
            </w:r>
          </w:p>
        </w:tc>
      </w:tr>
      <w:tr w:rsidR="005A0A78" w:rsidRPr="005A0A78" w14:paraId="6E4E4EE5"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5F4D87A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Indicar e treinar adequadamente os fiscais para o contrato.</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3C5A467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Fiscal Setorial do Contrato</w:t>
            </w:r>
          </w:p>
        </w:tc>
      </w:tr>
      <w:tr w:rsidR="005A0A78" w:rsidRPr="005A0A78" w14:paraId="637F13A9"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D359735"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Ação de contingência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1BF6BB60"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Responsável</w:t>
            </w:r>
          </w:p>
        </w:tc>
      </w:tr>
      <w:tr w:rsidR="005A0A78" w:rsidRPr="005A0A78" w14:paraId="1AF47D17"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1D2226A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Fazer a conferência minuciosa dos equipamentos entregues conforme termo de referência.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423233A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Fiscal Setorial do Contrato.</w:t>
            </w:r>
          </w:p>
        </w:tc>
      </w:tr>
      <w:tr w:rsidR="005A0A78" w:rsidRPr="005A0A78" w14:paraId="37AFD04C" w14:textId="77777777">
        <w:tc>
          <w:tcPr>
            <w:tcW w:w="1890" w:type="dxa"/>
            <w:tcMar>
              <w:top w:w="2" w:type="dxa"/>
              <w:left w:w="2" w:type="dxa"/>
              <w:bottom w:w="2" w:type="dxa"/>
              <w:right w:w="2" w:type="dxa"/>
            </w:tcMar>
            <w:vAlign w:val="center"/>
            <w:hideMark/>
          </w:tcPr>
          <w:p w14:paraId="306F92A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2535" w:type="dxa"/>
            <w:tcMar>
              <w:top w:w="2" w:type="dxa"/>
              <w:left w:w="2" w:type="dxa"/>
              <w:bottom w:w="2" w:type="dxa"/>
              <w:right w:w="2" w:type="dxa"/>
            </w:tcMar>
            <w:vAlign w:val="center"/>
            <w:hideMark/>
          </w:tcPr>
          <w:p w14:paraId="4359EC7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420" w:type="dxa"/>
            <w:tcMar>
              <w:top w:w="2" w:type="dxa"/>
              <w:left w:w="2" w:type="dxa"/>
              <w:bottom w:w="2" w:type="dxa"/>
              <w:right w:w="2" w:type="dxa"/>
            </w:tcMar>
            <w:vAlign w:val="center"/>
            <w:hideMark/>
          </w:tcPr>
          <w:p w14:paraId="6BD10B8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2115" w:type="dxa"/>
            <w:tcMar>
              <w:top w:w="2" w:type="dxa"/>
              <w:left w:w="2" w:type="dxa"/>
              <w:bottom w:w="2" w:type="dxa"/>
              <w:right w:w="2" w:type="dxa"/>
            </w:tcMar>
            <w:vAlign w:val="center"/>
            <w:hideMark/>
          </w:tcPr>
          <w:p w14:paraId="4DB4681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2535" w:type="dxa"/>
            <w:tcMar>
              <w:top w:w="2" w:type="dxa"/>
              <w:left w:w="2" w:type="dxa"/>
              <w:bottom w:w="2" w:type="dxa"/>
              <w:right w:w="2" w:type="dxa"/>
            </w:tcMar>
            <w:vAlign w:val="center"/>
            <w:hideMark/>
          </w:tcPr>
          <w:p w14:paraId="1D0A857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bl>
    <w:p w14:paraId="6ED6BCD0" w14:textId="77777777" w:rsidR="005A0A78" w:rsidRPr="005A0A78" w:rsidRDefault="005A0A78" w:rsidP="005A0A78">
      <w:pPr>
        <w:jc w:val="both"/>
        <w:rPr>
          <w:rFonts w:ascii="Arial" w:hAnsi="Arial" w:cs="Arial"/>
          <w:vanish/>
          <w:sz w:val="24"/>
          <w:szCs w:val="24"/>
        </w:rPr>
      </w:pPr>
      <w:bookmarkStart w:id="19" w:name="_heading=h.gjdgxs"/>
      <w:bookmarkEnd w:id="19"/>
    </w:p>
    <w:tbl>
      <w:tblPr>
        <w:tblW w:w="0" w:type="auto"/>
        <w:tblCellMar>
          <w:top w:w="15" w:type="dxa"/>
          <w:left w:w="15" w:type="dxa"/>
          <w:bottom w:w="15" w:type="dxa"/>
          <w:right w:w="15" w:type="dxa"/>
        </w:tblCellMar>
        <w:tblLook w:val="04A0" w:firstRow="1" w:lastRow="0" w:firstColumn="1" w:lastColumn="0" w:noHBand="0" w:noVBand="1"/>
      </w:tblPr>
      <w:tblGrid>
        <w:gridCol w:w="1887"/>
        <w:gridCol w:w="2178"/>
        <w:gridCol w:w="386"/>
        <w:gridCol w:w="1859"/>
        <w:gridCol w:w="2179"/>
      </w:tblGrid>
      <w:tr w:rsidR="005A0A78" w:rsidRPr="005A0A78" w14:paraId="58E6EF70" w14:textId="77777777">
        <w:tc>
          <w:tcPr>
            <w:tcW w:w="9345" w:type="dxa"/>
            <w:gridSpan w:val="5"/>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3F166329"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Risco 05 – Fornecimento de equipamentos incompatíveis ou obsoletos</w:t>
            </w:r>
          </w:p>
        </w:tc>
      </w:tr>
      <w:tr w:rsidR="005A0A78" w:rsidRPr="005A0A78" w14:paraId="47DD8FE9" w14:textId="77777777">
        <w:tc>
          <w:tcPr>
            <w:tcW w:w="175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2E7C89D5"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Probabilidade:</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7AC08AAA"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x</w:t>
            </w:r>
            <w:proofErr w:type="gramEnd"/>
            <w:r w:rsidRPr="005A0A78">
              <w:rPr>
                <w:rFonts w:ascii="Arial" w:hAnsi="Arial" w:cs="Arial"/>
                <w:sz w:val="24"/>
                <w:szCs w:val="24"/>
              </w:rPr>
              <w:t xml:space="preserve"> ) Baixa</w:t>
            </w:r>
          </w:p>
        </w:tc>
        <w:tc>
          <w:tcPr>
            <w:tcW w:w="25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4794973D"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Média</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2A7AE630"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Alta</w:t>
            </w:r>
          </w:p>
        </w:tc>
      </w:tr>
      <w:tr w:rsidR="005A0A78" w:rsidRPr="005A0A78" w14:paraId="7D66546D" w14:textId="77777777">
        <w:tc>
          <w:tcPr>
            <w:tcW w:w="175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19E6BAA2"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Impacto:</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43929C4A"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Baixa</w:t>
            </w:r>
          </w:p>
        </w:tc>
        <w:tc>
          <w:tcPr>
            <w:tcW w:w="25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6A8288A4"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Média</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2CC0D98A"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x</w:t>
            </w:r>
            <w:proofErr w:type="gramEnd"/>
            <w:r w:rsidRPr="005A0A78">
              <w:rPr>
                <w:rFonts w:ascii="Arial" w:hAnsi="Arial" w:cs="Arial"/>
                <w:sz w:val="24"/>
                <w:szCs w:val="24"/>
              </w:rPr>
              <w:t xml:space="preserve"> ) Alta</w:t>
            </w:r>
          </w:p>
        </w:tc>
      </w:tr>
      <w:tr w:rsidR="005A0A78" w:rsidRPr="005A0A78" w14:paraId="7D4339D7" w14:textId="77777777">
        <w:tc>
          <w:tcPr>
            <w:tcW w:w="9345" w:type="dxa"/>
            <w:gridSpan w:val="5"/>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59C1DCDF"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Dano</w:t>
            </w:r>
          </w:p>
        </w:tc>
      </w:tr>
      <w:tr w:rsidR="005A0A78" w:rsidRPr="005A0A78" w14:paraId="304E7D12" w14:textId="77777777">
        <w:tc>
          <w:tcPr>
            <w:tcW w:w="9345" w:type="dxa"/>
            <w:gridSpan w:val="5"/>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170EDD5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Inviabilização do uso dos equipamentos.</w:t>
            </w:r>
          </w:p>
        </w:tc>
      </w:tr>
      <w:tr w:rsidR="005A0A78" w:rsidRPr="005A0A78" w14:paraId="31244401"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E20D7EE"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Ação preventiva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5D08AEBC"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Responsável</w:t>
            </w:r>
          </w:p>
        </w:tc>
      </w:tr>
      <w:tr w:rsidR="005A0A78" w:rsidRPr="005A0A78" w14:paraId="2A03A593"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5751AEC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Especificação técnica detalhada e análise rigorosa das propostas.</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73AC09D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Comissão de Contratação</w:t>
            </w:r>
          </w:p>
        </w:tc>
      </w:tr>
      <w:tr w:rsidR="005A0A78" w:rsidRPr="005A0A78" w14:paraId="753191C5"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68F3D217"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Ação de contingência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6CCFA674"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Responsável</w:t>
            </w:r>
          </w:p>
        </w:tc>
      </w:tr>
      <w:tr w:rsidR="005A0A78" w:rsidRPr="005A0A78" w14:paraId="171BE45B"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9B2267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Fazer a conferência minuciosa dos equipamentos entregues conforme termo de referência.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127B168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Fiscal Setorial do Contrato.</w:t>
            </w:r>
          </w:p>
        </w:tc>
      </w:tr>
      <w:tr w:rsidR="005A0A78" w:rsidRPr="005A0A78" w14:paraId="12FC6067" w14:textId="77777777">
        <w:tc>
          <w:tcPr>
            <w:tcW w:w="1890" w:type="dxa"/>
            <w:tcMar>
              <w:top w:w="2" w:type="dxa"/>
              <w:left w:w="2" w:type="dxa"/>
              <w:bottom w:w="2" w:type="dxa"/>
              <w:right w:w="2" w:type="dxa"/>
            </w:tcMar>
            <w:vAlign w:val="center"/>
            <w:hideMark/>
          </w:tcPr>
          <w:p w14:paraId="24142A1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2535" w:type="dxa"/>
            <w:tcMar>
              <w:top w:w="2" w:type="dxa"/>
              <w:left w:w="2" w:type="dxa"/>
              <w:bottom w:w="2" w:type="dxa"/>
              <w:right w:w="2" w:type="dxa"/>
            </w:tcMar>
            <w:vAlign w:val="center"/>
            <w:hideMark/>
          </w:tcPr>
          <w:p w14:paraId="349F5C3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420" w:type="dxa"/>
            <w:tcMar>
              <w:top w:w="2" w:type="dxa"/>
              <w:left w:w="2" w:type="dxa"/>
              <w:bottom w:w="2" w:type="dxa"/>
              <w:right w:w="2" w:type="dxa"/>
            </w:tcMar>
            <w:vAlign w:val="center"/>
            <w:hideMark/>
          </w:tcPr>
          <w:p w14:paraId="60A19C1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2115" w:type="dxa"/>
            <w:tcMar>
              <w:top w:w="2" w:type="dxa"/>
              <w:left w:w="2" w:type="dxa"/>
              <w:bottom w:w="2" w:type="dxa"/>
              <w:right w:w="2" w:type="dxa"/>
            </w:tcMar>
            <w:vAlign w:val="center"/>
            <w:hideMark/>
          </w:tcPr>
          <w:p w14:paraId="32EE370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2535" w:type="dxa"/>
            <w:tcMar>
              <w:top w:w="2" w:type="dxa"/>
              <w:left w:w="2" w:type="dxa"/>
              <w:bottom w:w="2" w:type="dxa"/>
              <w:right w:w="2" w:type="dxa"/>
            </w:tcMar>
            <w:vAlign w:val="center"/>
            <w:hideMark/>
          </w:tcPr>
          <w:p w14:paraId="77C31B5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bl>
    <w:p w14:paraId="770AFEB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bl>
      <w:tblPr>
        <w:tblW w:w="0" w:type="auto"/>
        <w:tblCellMar>
          <w:top w:w="15" w:type="dxa"/>
          <w:left w:w="15" w:type="dxa"/>
          <w:bottom w:w="15" w:type="dxa"/>
          <w:right w:w="15" w:type="dxa"/>
        </w:tblCellMar>
        <w:tblLook w:val="04A0" w:firstRow="1" w:lastRow="0" w:firstColumn="1" w:lastColumn="0" w:noHBand="0" w:noVBand="1"/>
      </w:tblPr>
      <w:tblGrid>
        <w:gridCol w:w="1887"/>
        <w:gridCol w:w="2178"/>
        <w:gridCol w:w="386"/>
        <w:gridCol w:w="1859"/>
        <w:gridCol w:w="2179"/>
      </w:tblGrid>
      <w:tr w:rsidR="005A0A78" w:rsidRPr="005A0A78" w14:paraId="7110B9F2" w14:textId="77777777">
        <w:tc>
          <w:tcPr>
            <w:tcW w:w="9345" w:type="dxa"/>
            <w:gridSpan w:val="5"/>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7BD9E41A"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Risco 06 – Substituição ou manutenção tardia de equipamentos com defeito</w:t>
            </w:r>
          </w:p>
        </w:tc>
      </w:tr>
      <w:tr w:rsidR="005A0A78" w:rsidRPr="005A0A78" w14:paraId="528DAE9F" w14:textId="77777777">
        <w:tc>
          <w:tcPr>
            <w:tcW w:w="175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29BA6689"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Probabilidade:</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6EFC65B7"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Baixa</w:t>
            </w:r>
          </w:p>
        </w:tc>
        <w:tc>
          <w:tcPr>
            <w:tcW w:w="25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63D7166A"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x</w:t>
            </w:r>
            <w:proofErr w:type="gramEnd"/>
            <w:r w:rsidRPr="005A0A78">
              <w:rPr>
                <w:rFonts w:ascii="Arial" w:hAnsi="Arial" w:cs="Arial"/>
                <w:sz w:val="24"/>
                <w:szCs w:val="24"/>
              </w:rPr>
              <w:t xml:space="preserve"> ) Média</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4D83C0F1"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Alta</w:t>
            </w:r>
          </w:p>
        </w:tc>
      </w:tr>
      <w:tr w:rsidR="005A0A78" w:rsidRPr="005A0A78" w14:paraId="507798AE" w14:textId="77777777">
        <w:tc>
          <w:tcPr>
            <w:tcW w:w="175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2070F822"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Impacto:</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28EBF92F"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Baixa</w:t>
            </w:r>
          </w:p>
        </w:tc>
        <w:tc>
          <w:tcPr>
            <w:tcW w:w="25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7FC348D3"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Média</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01CDD52C"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x</w:t>
            </w:r>
            <w:proofErr w:type="gramEnd"/>
            <w:r w:rsidRPr="005A0A78">
              <w:rPr>
                <w:rFonts w:ascii="Arial" w:hAnsi="Arial" w:cs="Arial"/>
                <w:sz w:val="24"/>
                <w:szCs w:val="24"/>
              </w:rPr>
              <w:t xml:space="preserve"> ) Alta</w:t>
            </w:r>
          </w:p>
        </w:tc>
      </w:tr>
      <w:tr w:rsidR="005A0A78" w:rsidRPr="005A0A78" w14:paraId="1F8AF764" w14:textId="77777777">
        <w:tc>
          <w:tcPr>
            <w:tcW w:w="9345" w:type="dxa"/>
            <w:gridSpan w:val="5"/>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17291EB0"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Dano</w:t>
            </w:r>
          </w:p>
        </w:tc>
      </w:tr>
      <w:tr w:rsidR="005A0A78" w:rsidRPr="005A0A78" w14:paraId="3ABE780E" w14:textId="77777777">
        <w:tc>
          <w:tcPr>
            <w:tcW w:w="9345" w:type="dxa"/>
            <w:gridSpan w:val="5"/>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31418CA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Paralisação de setores.</w:t>
            </w:r>
          </w:p>
        </w:tc>
      </w:tr>
      <w:tr w:rsidR="005A0A78" w:rsidRPr="005A0A78" w14:paraId="6D71A5A9"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38107532"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Ação preventiva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6A6CDD46"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Responsável</w:t>
            </w:r>
          </w:p>
        </w:tc>
      </w:tr>
      <w:tr w:rsidR="005A0A78" w:rsidRPr="005A0A78" w14:paraId="00F6934B"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3BED3F6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Cláusula contratual de substituição em 12h.</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17A71C5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Comissão de Contratação</w:t>
            </w:r>
          </w:p>
        </w:tc>
      </w:tr>
      <w:tr w:rsidR="005A0A78" w:rsidRPr="005A0A78" w14:paraId="19148459"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E7D5062"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Ação de contingência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7881728D"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Responsável</w:t>
            </w:r>
          </w:p>
        </w:tc>
      </w:tr>
      <w:tr w:rsidR="005A0A78" w:rsidRPr="005A0A78" w14:paraId="15162068"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326029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Acompanhar os prazos para cumprimento contratual.</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243EB79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Fiscal Setorial do Contrato.</w:t>
            </w:r>
          </w:p>
        </w:tc>
      </w:tr>
      <w:tr w:rsidR="005A0A78" w:rsidRPr="005A0A78" w14:paraId="78D35272" w14:textId="77777777">
        <w:tc>
          <w:tcPr>
            <w:tcW w:w="1890" w:type="dxa"/>
            <w:tcMar>
              <w:top w:w="2" w:type="dxa"/>
              <w:left w:w="2" w:type="dxa"/>
              <w:bottom w:w="2" w:type="dxa"/>
              <w:right w:w="2" w:type="dxa"/>
            </w:tcMar>
            <w:vAlign w:val="center"/>
            <w:hideMark/>
          </w:tcPr>
          <w:p w14:paraId="0CE5F5A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2535" w:type="dxa"/>
            <w:tcMar>
              <w:top w:w="2" w:type="dxa"/>
              <w:left w:w="2" w:type="dxa"/>
              <w:bottom w:w="2" w:type="dxa"/>
              <w:right w:w="2" w:type="dxa"/>
            </w:tcMar>
            <w:vAlign w:val="center"/>
            <w:hideMark/>
          </w:tcPr>
          <w:p w14:paraId="6D0CA54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420" w:type="dxa"/>
            <w:tcMar>
              <w:top w:w="2" w:type="dxa"/>
              <w:left w:w="2" w:type="dxa"/>
              <w:bottom w:w="2" w:type="dxa"/>
              <w:right w:w="2" w:type="dxa"/>
            </w:tcMar>
            <w:vAlign w:val="center"/>
            <w:hideMark/>
          </w:tcPr>
          <w:p w14:paraId="192EABA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2115" w:type="dxa"/>
            <w:tcMar>
              <w:top w:w="2" w:type="dxa"/>
              <w:left w:w="2" w:type="dxa"/>
              <w:bottom w:w="2" w:type="dxa"/>
              <w:right w:w="2" w:type="dxa"/>
            </w:tcMar>
            <w:vAlign w:val="center"/>
            <w:hideMark/>
          </w:tcPr>
          <w:p w14:paraId="2E7C0B7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2535" w:type="dxa"/>
            <w:tcMar>
              <w:top w:w="2" w:type="dxa"/>
              <w:left w:w="2" w:type="dxa"/>
              <w:bottom w:w="2" w:type="dxa"/>
              <w:right w:w="2" w:type="dxa"/>
            </w:tcMar>
            <w:vAlign w:val="center"/>
            <w:hideMark/>
          </w:tcPr>
          <w:p w14:paraId="67D1DB3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bl>
    <w:p w14:paraId="5E0EE99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bl>
      <w:tblPr>
        <w:tblW w:w="0" w:type="auto"/>
        <w:tblCellMar>
          <w:top w:w="15" w:type="dxa"/>
          <w:left w:w="15" w:type="dxa"/>
          <w:bottom w:w="15" w:type="dxa"/>
          <w:right w:w="15" w:type="dxa"/>
        </w:tblCellMar>
        <w:tblLook w:val="04A0" w:firstRow="1" w:lastRow="0" w:firstColumn="1" w:lastColumn="0" w:noHBand="0" w:noVBand="1"/>
      </w:tblPr>
      <w:tblGrid>
        <w:gridCol w:w="1887"/>
        <w:gridCol w:w="2178"/>
        <w:gridCol w:w="386"/>
        <w:gridCol w:w="1859"/>
        <w:gridCol w:w="2179"/>
      </w:tblGrid>
      <w:tr w:rsidR="005A0A78" w:rsidRPr="005A0A78" w14:paraId="6210C963" w14:textId="77777777">
        <w:tc>
          <w:tcPr>
            <w:tcW w:w="9345" w:type="dxa"/>
            <w:gridSpan w:val="5"/>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7D23D0DE"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Risco 07 – Fornecimento de toners remanufaturados</w:t>
            </w:r>
          </w:p>
        </w:tc>
      </w:tr>
      <w:tr w:rsidR="005A0A78" w:rsidRPr="005A0A78" w14:paraId="5193ACD3" w14:textId="77777777">
        <w:tc>
          <w:tcPr>
            <w:tcW w:w="175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390AB4CE"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Probabilidade:</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6AC71481"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Baixa</w:t>
            </w:r>
          </w:p>
        </w:tc>
        <w:tc>
          <w:tcPr>
            <w:tcW w:w="25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726A989D"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x</w:t>
            </w:r>
            <w:proofErr w:type="gramEnd"/>
            <w:r w:rsidRPr="005A0A78">
              <w:rPr>
                <w:rFonts w:ascii="Arial" w:hAnsi="Arial" w:cs="Arial"/>
                <w:sz w:val="24"/>
                <w:szCs w:val="24"/>
              </w:rPr>
              <w:t xml:space="preserve"> ) Média</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7E6DB3B2"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Alta</w:t>
            </w:r>
          </w:p>
        </w:tc>
      </w:tr>
      <w:tr w:rsidR="005A0A78" w:rsidRPr="005A0A78" w14:paraId="6B2BA78F" w14:textId="77777777">
        <w:tc>
          <w:tcPr>
            <w:tcW w:w="1755"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2959E98E"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Impacto:</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7961AA53"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Baixa</w:t>
            </w:r>
          </w:p>
        </w:tc>
        <w:tc>
          <w:tcPr>
            <w:tcW w:w="25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32D025C5"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x</w:t>
            </w:r>
            <w:proofErr w:type="gramEnd"/>
            <w:r w:rsidRPr="005A0A78">
              <w:rPr>
                <w:rFonts w:ascii="Arial" w:hAnsi="Arial" w:cs="Arial"/>
                <w:sz w:val="24"/>
                <w:szCs w:val="24"/>
              </w:rPr>
              <w:t xml:space="preserve"> ) Média</w:t>
            </w:r>
          </w:p>
        </w:tc>
        <w:tc>
          <w:tcPr>
            <w:tcW w:w="2535" w:type="dxa"/>
            <w:tcBorders>
              <w:top w:val="nil"/>
              <w:left w:val="nil"/>
              <w:bottom w:val="single" w:sz="6" w:space="0" w:color="000000"/>
              <w:right w:val="single" w:sz="6" w:space="0" w:color="000000"/>
            </w:tcBorders>
            <w:tcMar>
              <w:top w:w="0" w:type="dxa"/>
              <w:left w:w="105" w:type="dxa"/>
              <w:bottom w:w="0" w:type="dxa"/>
              <w:right w:w="105" w:type="dxa"/>
            </w:tcMar>
            <w:hideMark/>
          </w:tcPr>
          <w:p w14:paraId="7645B487" w14:textId="77777777" w:rsidR="005A0A78" w:rsidRPr="005A0A78" w:rsidRDefault="005A0A78" w:rsidP="005A0A78">
            <w:pPr>
              <w:jc w:val="both"/>
              <w:rPr>
                <w:rFonts w:ascii="Arial" w:hAnsi="Arial" w:cs="Arial"/>
                <w:sz w:val="24"/>
                <w:szCs w:val="24"/>
              </w:rPr>
            </w:pPr>
            <w:proofErr w:type="gramStart"/>
            <w:r w:rsidRPr="005A0A78">
              <w:rPr>
                <w:rFonts w:ascii="Arial" w:hAnsi="Arial" w:cs="Arial"/>
                <w:sz w:val="24"/>
                <w:szCs w:val="24"/>
              </w:rPr>
              <w:t>( )</w:t>
            </w:r>
            <w:proofErr w:type="gramEnd"/>
            <w:r w:rsidRPr="005A0A78">
              <w:rPr>
                <w:rFonts w:ascii="Arial" w:hAnsi="Arial" w:cs="Arial"/>
                <w:sz w:val="24"/>
                <w:szCs w:val="24"/>
              </w:rPr>
              <w:t xml:space="preserve"> Alta</w:t>
            </w:r>
          </w:p>
        </w:tc>
      </w:tr>
      <w:tr w:rsidR="005A0A78" w:rsidRPr="005A0A78" w14:paraId="0B34C206" w14:textId="77777777">
        <w:tc>
          <w:tcPr>
            <w:tcW w:w="9345" w:type="dxa"/>
            <w:gridSpan w:val="5"/>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4C8175B"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Dano</w:t>
            </w:r>
          </w:p>
        </w:tc>
      </w:tr>
      <w:tr w:rsidR="005A0A78" w:rsidRPr="005A0A78" w14:paraId="70001662" w14:textId="77777777">
        <w:tc>
          <w:tcPr>
            <w:tcW w:w="9345" w:type="dxa"/>
            <w:gridSpan w:val="5"/>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020409F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Prejuízo à qualidade da impressão e dano aos equipamentos.</w:t>
            </w:r>
          </w:p>
        </w:tc>
      </w:tr>
      <w:tr w:rsidR="005A0A78" w:rsidRPr="005A0A78" w14:paraId="1EF9C46C"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4E67A7E3"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Ação preventiva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79A08ACD"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Responsável</w:t>
            </w:r>
          </w:p>
        </w:tc>
      </w:tr>
      <w:tr w:rsidR="005A0A78" w:rsidRPr="005A0A78" w14:paraId="058070B1"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6EF1371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Exigência de insumos originais em edital e contrato.</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36DADDE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Comissão de Contratação</w:t>
            </w:r>
          </w:p>
        </w:tc>
      </w:tr>
      <w:tr w:rsidR="005A0A78" w:rsidRPr="005A0A78" w14:paraId="78192B7B"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2B6FF47E"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Ação de contingência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0103567A"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Responsável</w:t>
            </w:r>
          </w:p>
        </w:tc>
      </w:tr>
      <w:tr w:rsidR="005A0A78" w:rsidRPr="005A0A78" w14:paraId="22C471E3" w14:textId="77777777">
        <w:tc>
          <w:tcPr>
            <w:tcW w:w="4710" w:type="dxa"/>
            <w:gridSpan w:val="3"/>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78A6117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Fiscalização contínua.</w:t>
            </w:r>
          </w:p>
        </w:tc>
        <w:tc>
          <w:tcPr>
            <w:tcW w:w="4635" w:type="dxa"/>
            <w:gridSpan w:val="2"/>
            <w:tcBorders>
              <w:top w:val="nil"/>
              <w:left w:val="nil"/>
              <w:bottom w:val="single" w:sz="6" w:space="0" w:color="000000"/>
              <w:right w:val="single" w:sz="6" w:space="0" w:color="000000"/>
            </w:tcBorders>
            <w:tcMar>
              <w:top w:w="0" w:type="dxa"/>
              <w:left w:w="105" w:type="dxa"/>
              <w:bottom w:w="0" w:type="dxa"/>
              <w:right w:w="105" w:type="dxa"/>
            </w:tcMar>
            <w:hideMark/>
          </w:tcPr>
          <w:p w14:paraId="15F9948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Fiscal Setorial do Contrato.</w:t>
            </w:r>
          </w:p>
        </w:tc>
      </w:tr>
      <w:tr w:rsidR="005A0A78" w:rsidRPr="005A0A78" w14:paraId="3A1991B8" w14:textId="77777777">
        <w:tc>
          <w:tcPr>
            <w:tcW w:w="1890" w:type="dxa"/>
            <w:tcMar>
              <w:top w:w="2" w:type="dxa"/>
              <w:left w:w="2" w:type="dxa"/>
              <w:bottom w:w="2" w:type="dxa"/>
              <w:right w:w="2" w:type="dxa"/>
            </w:tcMar>
            <w:vAlign w:val="center"/>
            <w:hideMark/>
          </w:tcPr>
          <w:p w14:paraId="6551DFB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2535" w:type="dxa"/>
            <w:tcMar>
              <w:top w:w="2" w:type="dxa"/>
              <w:left w:w="2" w:type="dxa"/>
              <w:bottom w:w="2" w:type="dxa"/>
              <w:right w:w="2" w:type="dxa"/>
            </w:tcMar>
            <w:vAlign w:val="center"/>
            <w:hideMark/>
          </w:tcPr>
          <w:p w14:paraId="10FF550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420" w:type="dxa"/>
            <w:tcMar>
              <w:top w:w="2" w:type="dxa"/>
              <w:left w:w="2" w:type="dxa"/>
              <w:bottom w:w="2" w:type="dxa"/>
              <w:right w:w="2" w:type="dxa"/>
            </w:tcMar>
            <w:vAlign w:val="center"/>
            <w:hideMark/>
          </w:tcPr>
          <w:p w14:paraId="2E6EC61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2115" w:type="dxa"/>
            <w:tcMar>
              <w:top w:w="2" w:type="dxa"/>
              <w:left w:w="2" w:type="dxa"/>
              <w:bottom w:w="2" w:type="dxa"/>
              <w:right w:w="2" w:type="dxa"/>
            </w:tcMar>
            <w:vAlign w:val="center"/>
            <w:hideMark/>
          </w:tcPr>
          <w:p w14:paraId="6AB134B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2535" w:type="dxa"/>
            <w:tcMar>
              <w:top w:w="2" w:type="dxa"/>
              <w:left w:w="2" w:type="dxa"/>
              <w:bottom w:w="2" w:type="dxa"/>
              <w:right w:w="2" w:type="dxa"/>
            </w:tcMar>
            <w:vAlign w:val="center"/>
            <w:hideMark/>
          </w:tcPr>
          <w:p w14:paraId="2B3F652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bl>
    <w:p w14:paraId="01F80AED"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23 - POSICIONAMENTO CONCLUSIVO</w:t>
      </w:r>
    </w:p>
    <w:p w14:paraId="23C7D9BA" w14:textId="77777777" w:rsidR="005A0A78" w:rsidRPr="005A0A78" w:rsidRDefault="005A0A78" w:rsidP="005A0A78">
      <w:pPr>
        <w:jc w:val="both"/>
        <w:rPr>
          <w:rFonts w:ascii="Arial" w:hAnsi="Arial" w:cs="Arial"/>
          <w:sz w:val="24"/>
          <w:szCs w:val="24"/>
        </w:rPr>
      </w:pPr>
      <w:hyperlink r:id="rId60" w:anchor="Fund751-1" w:tgtFrame="_blank" w:history="1">
        <w:r w:rsidRPr="005A0A78">
          <w:rPr>
            <w:rStyle w:val="Hyperlink"/>
            <w:rFonts w:ascii="Arial" w:hAnsi="Arial" w:cs="Arial"/>
            <w:color w:val="auto"/>
            <w:sz w:val="24"/>
            <w:szCs w:val="24"/>
            <w:u w:val="none"/>
          </w:rPr>
          <w:t>Com base nas informações levantadas ao longo desse estudo técnico preliminar, diante das opções, entendemos ser vantajosa a contratação de uma empresa de prestação de serviços de impressão corporativa por meio de Outsourcing com o fornecimento de equipamentos em regime de locação contemplando todos os suprimentos (exceto papel), peças e suporte técnico necessário. Portanto declaro viável a contratação</w:t>
        </w:r>
      </w:hyperlink>
      <w:r w:rsidRPr="005A0A78">
        <w:rPr>
          <w:rFonts w:ascii="Arial" w:hAnsi="Arial" w:cs="Arial"/>
          <w:sz w:val="24"/>
          <w:szCs w:val="24"/>
        </w:rPr>
        <w:t>.</w:t>
      </w:r>
    </w:p>
    <w:p w14:paraId="44F86DD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999D314" w14:textId="0B07899A" w:rsidR="005A0A78" w:rsidRPr="005A0A78" w:rsidRDefault="005A0A78" w:rsidP="007649EC">
      <w:pPr>
        <w:jc w:val="center"/>
        <w:rPr>
          <w:rFonts w:ascii="Arial" w:hAnsi="Arial" w:cs="Arial"/>
          <w:sz w:val="24"/>
          <w:szCs w:val="24"/>
        </w:rPr>
      </w:pPr>
    </w:p>
    <w:p w14:paraId="6D436C2C" w14:textId="77777777" w:rsidR="005A0A78" w:rsidRPr="005A0A78" w:rsidRDefault="005A0A78" w:rsidP="007649EC">
      <w:pPr>
        <w:jc w:val="center"/>
        <w:rPr>
          <w:rFonts w:ascii="Arial" w:hAnsi="Arial" w:cs="Arial"/>
          <w:sz w:val="24"/>
          <w:szCs w:val="24"/>
        </w:rPr>
      </w:pPr>
      <w:r w:rsidRPr="005A0A78">
        <w:rPr>
          <w:rFonts w:ascii="Arial" w:hAnsi="Arial" w:cs="Arial"/>
          <w:b/>
          <w:bCs/>
          <w:sz w:val="24"/>
          <w:szCs w:val="24"/>
        </w:rPr>
        <w:t>Marco Aurélio Ferreira Felix</w:t>
      </w:r>
      <w:r w:rsidRPr="005A0A78">
        <w:rPr>
          <w:rFonts w:ascii="Arial" w:hAnsi="Arial" w:cs="Arial"/>
          <w:sz w:val="24"/>
          <w:szCs w:val="24"/>
        </w:rPr>
        <w:br/>
        <w:t>Coordenador de Redes e Suporte</w:t>
      </w:r>
      <w:r w:rsidRPr="005A0A78">
        <w:rPr>
          <w:rFonts w:ascii="Arial" w:hAnsi="Arial" w:cs="Arial"/>
          <w:sz w:val="24"/>
          <w:szCs w:val="24"/>
        </w:rPr>
        <w:br/>
        <w:t>CPF: 896.060.511-53</w:t>
      </w:r>
      <w:r w:rsidRPr="005A0A78">
        <w:rPr>
          <w:rFonts w:ascii="Arial" w:hAnsi="Arial" w:cs="Arial"/>
          <w:sz w:val="24"/>
          <w:szCs w:val="24"/>
        </w:rPr>
        <w:br/>
        <w:t>E-mail: marco@cremego.org.br</w:t>
      </w:r>
    </w:p>
    <w:p w14:paraId="4E99BFE1" w14:textId="3B368E72" w:rsidR="005A0A78" w:rsidRPr="005A0A78" w:rsidRDefault="005A0A78" w:rsidP="007649EC">
      <w:pPr>
        <w:jc w:val="center"/>
        <w:rPr>
          <w:rFonts w:ascii="Arial" w:hAnsi="Arial" w:cs="Arial"/>
          <w:sz w:val="24"/>
          <w:szCs w:val="24"/>
        </w:rPr>
      </w:pPr>
    </w:p>
    <w:p w14:paraId="7B630A27" w14:textId="77777777" w:rsidR="005A0A78" w:rsidRPr="005A0A78" w:rsidRDefault="005A0A78" w:rsidP="007649EC">
      <w:pPr>
        <w:jc w:val="center"/>
        <w:rPr>
          <w:rFonts w:ascii="Arial" w:hAnsi="Arial" w:cs="Arial"/>
          <w:sz w:val="24"/>
          <w:szCs w:val="24"/>
        </w:rPr>
      </w:pPr>
      <w:r w:rsidRPr="005A0A78">
        <w:rPr>
          <w:rFonts w:ascii="Arial" w:hAnsi="Arial" w:cs="Arial"/>
          <w:b/>
          <w:bCs/>
          <w:sz w:val="24"/>
          <w:szCs w:val="24"/>
        </w:rPr>
        <w:t>Fernando Alves Viana</w:t>
      </w:r>
      <w:r w:rsidRPr="005A0A78">
        <w:rPr>
          <w:rFonts w:ascii="Arial" w:hAnsi="Arial" w:cs="Arial"/>
          <w:sz w:val="24"/>
          <w:szCs w:val="24"/>
        </w:rPr>
        <w:br/>
        <w:t>Assistente de Informática</w:t>
      </w:r>
      <w:r w:rsidRPr="005A0A78">
        <w:rPr>
          <w:rFonts w:ascii="Arial" w:hAnsi="Arial" w:cs="Arial"/>
          <w:sz w:val="24"/>
          <w:szCs w:val="24"/>
        </w:rPr>
        <w:br/>
        <w:t>CPF: 022.574.171-78</w:t>
      </w:r>
      <w:r w:rsidRPr="005A0A78">
        <w:rPr>
          <w:rFonts w:ascii="Arial" w:hAnsi="Arial" w:cs="Arial"/>
          <w:sz w:val="24"/>
          <w:szCs w:val="24"/>
        </w:rPr>
        <w:br/>
        <w:t>E-mail: vfernando@cremego.org.br</w:t>
      </w:r>
    </w:p>
    <w:p w14:paraId="21897E32" w14:textId="3703796A" w:rsidR="005A0A78" w:rsidRPr="005A0A78" w:rsidRDefault="005A0A78" w:rsidP="007649EC">
      <w:pPr>
        <w:jc w:val="center"/>
        <w:rPr>
          <w:rFonts w:ascii="Arial" w:hAnsi="Arial" w:cs="Arial"/>
          <w:sz w:val="24"/>
          <w:szCs w:val="24"/>
        </w:rPr>
      </w:pPr>
    </w:p>
    <w:p w14:paraId="32BAF9BD" w14:textId="1B55B4B9" w:rsidR="005A0A78" w:rsidRPr="005A0A78" w:rsidRDefault="005A0A78" w:rsidP="007649EC">
      <w:pPr>
        <w:jc w:val="center"/>
        <w:rPr>
          <w:rFonts w:ascii="Arial" w:hAnsi="Arial" w:cs="Arial"/>
          <w:sz w:val="24"/>
          <w:szCs w:val="24"/>
        </w:rPr>
      </w:pPr>
    </w:p>
    <w:p w14:paraId="4A0B9CA1" w14:textId="4202CF2F" w:rsidR="005A0A78" w:rsidRPr="005A0A78" w:rsidRDefault="005A0A78" w:rsidP="007649EC">
      <w:pPr>
        <w:jc w:val="center"/>
        <w:rPr>
          <w:rFonts w:ascii="Arial" w:hAnsi="Arial" w:cs="Arial"/>
          <w:sz w:val="24"/>
          <w:szCs w:val="24"/>
        </w:rPr>
      </w:pPr>
    </w:p>
    <w:p w14:paraId="3A84A594" w14:textId="00D31DD6" w:rsidR="005A0A78" w:rsidRPr="005A0A78" w:rsidRDefault="005A0A78" w:rsidP="007649EC">
      <w:pPr>
        <w:jc w:val="center"/>
        <w:rPr>
          <w:rFonts w:ascii="Arial" w:hAnsi="Arial" w:cs="Arial"/>
          <w:sz w:val="24"/>
          <w:szCs w:val="24"/>
        </w:rPr>
      </w:pPr>
    </w:p>
    <w:p w14:paraId="0DD0F77C" w14:textId="77777777" w:rsidR="005A0A78" w:rsidRPr="005A0A78" w:rsidRDefault="005A0A78" w:rsidP="007649EC">
      <w:pPr>
        <w:jc w:val="center"/>
        <w:rPr>
          <w:rFonts w:ascii="Arial" w:hAnsi="Arial" w:cs="Arial"/>
          <w:sz w:val="24"/>
          <w:szCs w:val="24"/>
        </w:rPr>
      </w:pPr>
      <w:r w:rsidRPr="005A0A78">
        <w:rPr>
          <w:rFonts w:ascii="Arial" w:hAnsi="Arial" w:cs="Arial"/>
          <w:b/>
          <w:bCs/>
          <w:sz w:val="24"/>
          <w:szCs w:val="24"/>
        </w:rPr>
        <w:t>PREGÃO ELETRÔNICO Nº 90019/2025</w:t>
      </w:r>
      <w:r w:rsidRPr="005A0A78">
        <w:rPr>
          <w:rFonts w:ascii="Arial" w:hAnsi="Arial" w:cs="Arial"/>
          <w:sz w:val="24"/>
          <w:szCs w:val="24"/>
        </w:rPr>
        <w:br/>
      </w:r>
      <w:r w:rsidRPr="005A0A78">
        <w:rPr>
          <w:rFonts w:ascii="Arial" w:hAnsi="Arial" w:cs="Arial"/>
          <w:b/>
          <w:bCs/>
          <w:sz w:val="24"/>
          <w:szCs w:val="24"/>
        </w:rPr>
        <w:t>SEI CREMEGO Nº 25.9.000000685-6</w:t>
      </w:r>
    </w:p>
    <w:p w14:paraId="24B305EC" w14:textId="3E2C5377" w:rsidR="005A0A78" w:rsidRPr="005A0A78" w:rsidRDefault="005A0A78" w:rsidP="007649EC">
      <w:pPr>
        <w:jc w:val="center"/>
        <w:rPr>
          <w:rFonts w:ascii="Arial" w:hAnsi="Arial" w:cs="Arial"/>
          <w:sz w:val="24"/>
          <w:szCs w:val="24"/>
        </w:rPr>
      </w:pPr>
    </w:p>
    <w:p w14:paraId="02F6F938" w14:textId="77777777" w:rsidR="005A0A78" w:rsidRPr="005A0A78" w:rsidRDefault="005A0A78" w:rsidP="007649EC">
      <w:pPr>
        <w:jc w:val="center"/>
        <w:rPr>
          <w:rFonts w:ascii="Arial" w:hAnsi="Arial" w:cs="Arial"/>
          <w:sz w:val="24"/>
          <w:szCs w:val="24"/>
        </w:rPr>
      </w:pPr>
      <w:r w:rsidRPr="005A0A78">
        <w:rPr>
          <w:rFonts w:ascii="Arial" w:hAnsi="Arial" w:cs="Arial"/>
          <w:b/>
          <w:bCs/>
          <w:sz w:val="24"/>
          <w:szCs w:val="24"/>
        </w:rPr>
        <w:t>ANEXO IV – MINUTA DE CONTRATO</w:t>
      </w:r>
    </w:p>
    <w:p w14:paraId="57C37B9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 </w:t>
      </w:r>
    </w:p>
    <w:p w14:paraId="016903B6"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CONTRATO DE PRESTAÇÃO DE SERVIÇO ESPECIALIZADO EM LOCAÇÃO DE 39 (trinta e nove) EQUIPAMENTOS DE IMPRESSÃO INCLUINDO MANUTENÇÃO E FORNECIMENTO DE TODOS OS MATERIAIS E INSUMOS UTILIZADOS PARA O SERVIÇO TAIS COMO: TONER’S, CILINDROS E OUTROS MATERIAIS UTILIZADOS NOS EQUIPAMENTOS, EXCETO PAPEL A SEREM INSTALADAS, QUE ENTRE SI CELEBRAM O CONSELHO REGIONAL DE MEDICINA DO ESTADO DE GOIÁS – CREMEGO, E A EMPRESA__________________, NAS CLÁUSULAS E CONDIÇÕES QUE SE SEGUEM.</w:t>
      </w:r>
    </w:p>
    <w:p w14:paraId="34C01BE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48FB755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O </w:t>
      </w:r>
      <w:r w:rsidRPr="005A0A78">
        <w:rPr>
          <w:rFonts w:ascii="Arial" w:hAnsi="Arial" w:cs="Arial"/>
          <w:b/>
          <w:bCs/>
          <w:sz w:val="24"/>
          <w:szCs w:val="24"/>
          <w:u w:val="single"/>
        </w:rPr>
        <w:t>Conselho Regional de Medicina do Estado de Goiás - CREMEGO</w:t>
      </w:r>
      <w:r w:rsidRPr="005A0A78">
        <w:rPr>
          <w:rFonts w:ascii="Arial" w:hAnsi="Arial" w:cs="Arial"/>
          <w:sz w:val="24"/>
          <w:szCs w:val="24"/>
        </w:rPr>
        <w:t>, com sede na cidade de Goiânia, Estado de Goiás, na Rua T-28, n° 245, Setor Bueno, inscrito no CNPJ – MF sob o nº 01.010.446/0001-60, neste ato representado por seu Presidente </w:t>
      </w:r>
      <w:r w:rsidRPr="005A0A78">
        <w:rPr>
          <w:rFonts w:ascii="Arial" w:hAnsi="Arial" w:cs="Arial"/>
          <w:b/>
          <w:bCs/>
          <w:i/>
          <w:iCs/>
          <w:sz w:val="24"/>
          <w:szCs w:val="24"/>
        </w:rPr>
        <w:t>Dr. Rafael Cardoso Martinez</w:t>
      </w:r>
      <w:r w:rsidRPr="005A0A78">
        <w:rPr>
          <w:rFonts w:ascii="Arial" w:hAnsi="Arial" w:cs="Arial"/>
          <w:sz w:val="24"/>
          <w:szCs w:val="24"/>
        </w:rPr>
        <w:t>, que subscreve, adiante denominado simplesmente </w:t>
      </w:r>
      <w:r w:rsidRPr="005A0A78">
        <w:rPr>
          <w:rFonts w:ascii="Arial" w:hAnsi="Arial" w:cs="Arial"/>
          <w:b/>
          <w:bCs/>
          <w:sz w:val="24"/>
          <w:szCs w:val="24"/>
        </w:rPr>
        <w:t>CONTRATANTE;</w:t>
      </w:r>
      <w:r w:rsidRPr="005A0A78">
        <w:rPr>
          <w:rFonts w:ascii="Arial" w:hAnsi="Arial" w:cs="Arial"/>
          <w:sz w:val="24"/>
          <w:szCs w:val="24"/>
        </w:rPr>
        <w:t> e a empresa__________________________________________, com sede na cidade de____________, Estado de________, na Rua_______________________________, Inscrita no CNPJ-MF sob o n°_________________, Inscrição Estadual Nº________, neste ato representada por _________________________________, que também subscreve, doravante denominada de </w:t>
      </w:r>
      <w:r w:rsidRPr="005A0A78">
        <w:rPr>
          <w:rFonts w:ascii="Arial" w:hAnsi="Arial" w:cs="Arial"/>
          <w:b/>
          <w:bCs/>
          <w:sz w:val="24"/>
          <w:szCs w:val="24"/>
        </w:rPr>
        <w:t>CONTRATADA</w:t>
      </w:r>
      <w:r w:rsidRPr="005A0A78">
        <w:rPr>
          <w:rFonts w:ascii="Arial" w:hAnsi="Arial" w:cs="Arial"/>
          <w:sz w:val="24"/>
          <w:szCs w:val="24"/>
        </w:rPr>
        <w:t>, em observância às disposições da Lei nº 14.133, de 1º de abril de 2021 e demais legislação aplicável, resolvem celebrar o presente Contrato, decorrente do Pregão Eletrônico Nº 90019/2025, mediante as cláusulas e condições a seguir enunciadas.</w:t>
      </w:r>
    </w:p>
    <w:p w14:paraId="60651E19" w14:textId="77777777" w:rsidR="00721DEA" w:rsidRDefault="00721DEA" w:rsidP="005A0A78">
      <w:pPr>
        <w:jc w:val="both"/>
        <w:rPr>
          <w:rFonts w:ascii="Arial" w:hAnsi="Arial" w:cs="Arial"/>
          <w:b/>
          <w:bCs/>
          <w:sz w:val="24"/>
          <w:szCs w:val="24"/>
        </w:rPr>
      </w:pPr>
    </w:p>
    <w:p w14:paraId="71D24D35" w14:textId="45942BE7" w:rsidR="005A0A78" w:rsidRPr="005A0A78" w:rsidRDefault="005A0A78" w:rsidP="005A0A78">
      <w:pPr>
        <w:jc w:val="both"/>
        <w:rPr>
          <w:rFonts w:ascii="Arial" w:hAnsi="Arial" w:cs="Arial"/>
          <w:sz w:val="24"/>
          <w:szCs w:val="24"/>
        </w:rPr>
      </w:pPr>
      <w:r w:rsidRPr="005A0A78">
        <w:rPr>
          <w:rFonts w:ascii="Arial" w:hAnsi="Arial" w:cs="Arial"/>
          <w:b/>
          <w:bCs/>
          <w:sz w:val="24"/>
          <w:szCs w:val="24"/>
        </w:rPr>
        <w:t>1. CLÁUSULA PRIMEIRA – OBJETO</w:t>
      </w:r>
    </w:p>
    <w:p w14:paraId="2BE8D94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1.1. </w:t>
      </w:r>
      <w:bookmarkStart w:id="20" w:name="_Hlk198901929"/>
      <w:r w:rsidRPr="005A0A78">
        <w:rPr>
          <w:rFonts w:ascii="Arial" w:hAnsi="Arial" w:cs="Arial"/>
          <w:sz w:val="24"/>
          <w:szCs w:val="24"/>
        </w:rPr>
        <w:t>Constitui objeto deste contrato a </w:t>
      </w:r>
      <w:bookmarkEnd w:id="20"/>
      <w:r w:rsidRPr="005A0A78">
        <w:rPr>
          <w:rFonts w:ascii="Arial" w:hAnsi="Arial" w:cs="Arial"/>
          <w:sz w:val="24"/>
          <w:szCs w:val="24"/>
        </w:rPr>
        <w:t xml:space="preserve">contratação tem por objeto a locação, com prestação de serviços especializados de manutenção preventiva e corretiva de 39 (trinta e nove) equipamentos conforme objeto desse pregão, com franquia mínima de (trinta e três mil e seiscentos cópias/mês), sendo 32 mil copias monocromáticas e 1600 mil copias coloridas, incluindo o fornecimento de </w:t>
      </w:r>
      <w:proofErr w:type="spellStart"/>
      <w:r w:rsidRPr="005A0A78">
        <w:rPr>
          <w:rFonts w:ascii="Arial" w:hAnsi="Arial" w:cs="Arial"/>
          <w:sz w:val="24"/>
          <w:szCs w:val="24"/>
        </w:rPr>
        <w:t>tonner</w:t>
      </w:r>
      <w:proofErr w:type="spellEnd"/>
      <w:r w:rsidRPr="005A0A78">
        <w:rPr>
          <w:rFonts w:ascii="Arial" w:hAnsi="Arial" w:cs="Arial"/>
          <w:sz w:val="24"/>
          <w:szCs w:val="24"/>
        </w:rPr>
        <w:t>, cilindro, revelador e software para gerenciamento das impressões (relatórios mensais automatizados), conforme as necessidades do Conselho Regional de Medicina do Estado de Goiás, de acordo com as condições e exigências deste Edital e seus anexos.</w:t>
      </w:r>
    </w:p>
    <w:p w14:paraId="1EE519F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 A execução do objeto contratado deverá obedecer rigorosamente às especificações que integram o ANEXO I da licitação a que corresponde este Contrato.</w:t>
      </w:r>
    </w:p>
    <w:p w14:paraId="56210A8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1.3 Para todos os efeitos legais, para melhor caracterização, bem assim para definir procedimentos e normas decorrentes das obrigações ora contraídas, integram este Contrato, como se nele estivessem transcritos, com todos os seus Anexos, os seguintes documentos:</w:t>
      </w:r>
    </w:p>
    <w:p w14:paraId="4C9D4D3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Edital de Pregão Eletrônico Nº 90019/2025;</w:t>
      </w:r>
    </w:p>
    <w:p w14:paraId="49A8C41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 Proposta da CONTRATADA; e</w:t>
      </w:r>
    </w:p>
    <w:p w14:paraId="6A78C47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 Eventuais anexos dos documentos apresentados.</w:t>
      </w:r>
    </w:p>
    <w:p w14:paraId="3616A01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1.4 Os documentos referidos no presente item são considerados suficientes para, em complemento a este Contrato, definir a sua extensão e, desta forma, reger a execução do objeto contratado.</w:t>
      </w:r>
    </w:p>
    <w:p w14:paraId="22B32E7B" w14:textId="77777777" w:rsidR="00721DEA" w:rsidRDefault="00721DEA" w:rsidP="005A0A78">
      <w:pPr>
        <w:jc w:val="both"/>
        <w:rPr>
          <w:rFonts w:ascii="Arial" w:hAnsi="Arial" w:cs="Arial"/>
          <w:b/>
          <w:bCs/>
          <w:sz w:val="24"/>
          <w:szCs w:val="24"/>
        </w:rPr>
      </w:pPr>
    </w:p>
    <w:p w14:paraId="1D0954ED" w14:textId="2240957A" w:rsidR="005A0A78" w:rsidRPr="005A0A78" w:rsidRDefault="005A0A78" w:rsidP="005A0A78">
      <w:pPr>
        <w:jc w:val="both"/>
        <w:rPr>
          <w:rFonts w:ascii="Arial" w:hAnsi="Arial" w:cs="Arial"/>
          <w:sz w:val="24"/>
          <w:szCs w:val="24"/>
        </w:rPr>
      </w:pPr>
      <w:r w:rsidRPr="005A0A78">
        <w:rPr>
          <w:rFonts w:ascii="Arial" w:hAnsi="Arial" w:cs="Arial"/>
          <w:b/>
          <w:bCs/>
          <w:sz w:val="24"/>
          <w:szCs w:val="24"/>
        </w:rPr>
        <w:t>2 CLÁUSULA SEGUNDA – VIGÊNCIA E PRORROGAÇÃO</w:t>
      </w:r>
    </w:p>
    <w:p w14:paraId="0A0BBA2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2.1 O prazo de vigência deste contrato é de 12 (doze) meses, com início na data de assinatura do contrato, podendo ser prorrogado por interesse das partes, desde que haja autorização formal da autoridade competente e observados os seguintes requisitos:</w:t>
      </w:r>
    </w:p>
    <w:p w14:paraId="7EF12A8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2.1.1 Os serviços tenham sido prestados regularmente;</w:t>
      </w:r>
    </w:p>
    <w:p w14:paraId="04F97E6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2.1.2 A Administração mantenha interesse na realização do serviço;</w:t>
      </w:r>
    </w:p>
    <w:p w14:paraId="7271C9C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2.1.3 O valor do contrato permaneça economicamente vantajoso para a Administração, permitida a negociação com a CONTRATADA; e</w:t>
      </w:r>
    </w:p>
    <w:p w14:paraId="12565A7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2.1.4 A CONTRATADA manifeste expressamente interesse na prorrogação.</w:t>
      </w:r>
    </w:p>
    <w:p w14:paraId="15D86CC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2.2 A CONTRATADA não tem direito subjetivo à prorrogação contratual.</w:t>
      </w:r>
    </w:p>
    <w:p w14:paraId="2AD2E6D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2.3 A prorrogação de contrato deverá ser promovida mediante celebração de termo aditivo.</w:t>
      </w:r>
    </w:p>
    <w:p w14:paraId="77ED9A7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2.4 A ausência de interesse na prorrogação do presente contrato não gera ônus para qualquer das partes.</w:t>
      </w:r>
    </w:p>
    <w:p w14:paraId="714ADBE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5FE43577"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3 CLÁUSULA TERCEIRA - DO LOCAL ONDE SERÃO EXECUTADOS OS SERVIÇOS</w:t>
      </w:r>
    </w:p>
    <w:p w14:paraId="50E407B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3.1 A execução dos serviços e instalação será em local indicado pela Contratada, conforme descrito no Item 3.3.6 do Anexo I Edital 90019/2025, e as demais obrigações previstas na presente cláusula contratual;</w:t>
      </w:r>
    </w:p>
    <w:p w14:paraId="570A0B5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3.2 A Contratada deverá assumir integralmente as despesas e providências necessárias para a realização dos serviços a serem prestados. As condições mínimas incluem:</w:t>
      </w:r>
    </w:p>
    <w:p w14:paraId="37620A7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3.2.1 Impostos, taxas e seguros incidentes sobre a execução do contrato.</w:t>
      </w:r>
    </w:p>
    <w:p w14:paraId="4737FC0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3.2.2 Transporte e logística, incluindo frete de materiais e deslocamento de pessoal.</w:t>
      </w:r>
    </w:p>
    <w:p w14:paraId="49CC63F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3.2.3 Hospedagem e alimentação para os técnicos caso seja necessário.</w:t>
      </w:r>
    </w:p>
    <w:p w14:paraId="4125041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3.2.4 Qualquer outro encargo, insumo ou despesa necessária à execução dos serviços a serem executados.</w:t>
      </w:r>
    </w:p>
    <w:p w14:paraId="71D6633D" w14:textId="77777777" w:rsidR="00721DEA" w:rsidRDefault="00721DEA" w:rsidP="005A0A78">
      <w:pPr>
        <w:jc w:val="both"/>
        <w:rPr>
          <w:rFonts w:ascii="Arial" w:hAnsi="Arial" w:cs="Arial"/>
          <w:b/>
          <w:bCs/>
          <w:sz w:val="24"/>
          <w:szCs w:val="24"/>
        </w:rPr>
      </w:pPr>
      <w:bookmarkStart w:id="21" w:name="_Hlk198904492"/>
    </w:p>
    <w:p w14:paraId="441B4AD0" w14:textId="4F0AF142" w:rsidR="005A0A78" w:rsidRPr="005A0A78" w:rsidRDefault="005A0A78" w:rsidP="005A0A78">
      <w:pPr>
        <w:jc w:val="both"/>
        <w:rPr>
          <w:rFonts w:ascii="Arial" w:hAnsi="Arial" w:cs="Arial"/>
          <w:sz w:val="24"/>
          <w:szCs w:val="24"/>
        </w:rPr>
      </w:pPr>
      <w:r w:rsidRPr="005A0A78">
        <w:rPr>
          <w:rFonts w:ascii="Arial" w:hAnsi="Arial" w:cs="Arial"/>
          <w:b/>
          <w:bCs/>
          <w:sz w:val="24"/>
          <w:szCs w:val="24"/>
        </w:rPr>
        <w:t>4 CLÁUSULA QUARTA - DA ESPECIFICAÇÕES TÉCNICA</w:t>
      </w:r>
      <w:bookmarkEnd w:id="21"/>
    </w:p>
    <w:p w14:paraId="6611E09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4.1 As especificações técnicas são aquelas apresentadas no Termo de Referência – Anexo I do Edital Nº 90019/2025.</w:t>
      </w:r>
    </w:p>
    <w:p w14:paraId="40EB7054" w14:textId="77777777" w:rsidR="00721DEA" w:rsidRDefault="00721DEA" w:rsidP="005A0A78">
      <w:pPr>
        <w:jc w:val="both"/>
        <w:rPr>
          <w:rFonts w:ascii="Arial" w:hAnsi="Arial" w:cs="Arial"/>
          <w:b/>
          <w:bCs/>
          <w:sz w:val="24"/>
          <w:szCs w:val="24"/>
        </w:rPr>
      </w:pPr>
    </w:p>
    <w:p w14:paraId="56E197DB" w14:textId="48AA1B70" w:rsidR="005A0A78" w:rsidRPr="005A0A78" w:rsidRDefault="005A0A78" w:rsidP="005A0A78">
      <w:pPr>
        <w:jc w:val="both"/>
        <w:rPr>
          <w:rFonts w:ascii="Arial" w:hAnsi="Arial" w:cs="Arial"/>
          <w:sz w:val="24"/>
          <w:szCs w:val="24"/>
        </w:rPr>
      </w:pPr>
      <w:r w:rsidRPr="005A0A78">
        <w:rPr>
          <w:rFonts w:ascii="Arial" w:hAnsi="Arial" w:cs="Arial"/>
          <w:b/>
          <w:bCs/>
          <w:sz w:val="24"/>
          <w:szCs w:val="24"/>
        </w:rPr>
        <w:t>5 CLÁUSULA QUINTA – DO MODELO DE EXECUÇÃO E GESTÃO CONTRATUAL</w:t>
      </w:r>
    </w:p>
    <w:p w14:paraId="278BA3B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5.1 O regime de execução contratual, os modelos de gestão e de execução, assim como os prazos e condições de conclusão, entrega, observação e recebimento do objeto constam nos Anexos I do Edital Pregão Eletrônico Nº 90019/2025.</w:t>
      </w:r>
    </w:p>
    <w:p w14:paraId="13D3BC9F" w14:textId="77777777" w:rsidR="00721DEA" w:rsidRDefault="00721DEA" w:rsidP="005A0A78">
      <w:pPr>
        <w:jc w:val="both"/>
        <w:rPr>
          <w:rFonts w:ascii="Arial" w:hAnsi="Arial" w:cs="Arial"/>
          <w:b/>
          <w:bCs/>
          <w:sz w:val="24"/>
          <w:szCs w:val="24"/>
        </w:rPr>
      </w:pPr>
    </w:p>
    <w:p w14:paraId="3313B629" w14:textId="23411BC9" w:rsidR="005A0A78" w:rsidRPr="005A0A78" w:rsidRDefault="005A0A78" w:rsidP="005A0A78">
      <w:pPr>
        <w:jc w:val="both"/>
        <w:rPr>
          <w:rFonts w:ascii="Arial" w:hAnsi="Arial" w:cs="Arial"/>
          <w:sz w:val="24"/>
          <w:szCs w:val="24"/>
        </w:rPr>
      </w:pPr>
      <w:r w:rsidRPr="005A0A78">
        <w:rPr>
          <w:rFonts w:ascii="Arial" w:hAnsi="Arial" w:cs="Arial"/>
          <w:b/>
          <w:bCs/>
          <w:sz w:val="24"/>
          <w:szCs w:val="24"/>
        </w:rPr>
        <w:t>6 – CLÁUSULA SEXTA – DA SUBCONTRATAÇÃO</w:t>
      </w:r>
    </w:p>
    <w:p w14:paraId="16401C3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6.1 É expressamente vedada a subcontratação total do objeto deste Edital, sob pena de anulação da contratação, sem prejuízo da aplicação das sanções previstas.</w:t>
      </w:r>
      <w:r w:rsidRPr="005A0A78">
        <w:rPr>
          <w:rFonts w:ascii="Arial" w:hAnsi="Arial" w:cs="Arial"/>
          <w:sz w:val="24"/>
          <w:szCs w:val="24"/>
        </w:rPr>
        <w:br/>
        <w:t> </w:t>
      </w:r>
    </w:p>
    <w:p w14:paraId="34870AE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6.2 Será permitida a subcontratação parcial, nas hipóteses em que para determinada atividade que componha os serviços a serem prestados, tal prática seja reconhecidamente comum no mercado.</w:t>
      </w:r>
    </w:p>
    <w:p w14:paraId="3BB9034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br/>
        <w:t>6.3 Em qualquer hipótese de subcontratação, permanece a responsabilidade integral do Contratado pela perfeita execução contratual, cabendo-lhe realizar a supervisão e coordenação das atividades do subcontratado, bem como responder perante o Contratante pelo rigoroso cumprimento das obrigações contratuais correspondentes ao objeto da subcontratação.</w:t>
      </w:r>
    </w:p>
    <w:p w14:paraId="43BE79D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br/>
        <w:t>6.4 A subcontratação depende de autorização prévia do Contratante.</w:t>
      </w:r>
    </w:p>
    <w:p w14:paraId="7D55849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br/>
        <w:t>6.5 O Contratado apresentará à Administração documentação que comprove a capacidade do subcontratado.</w:t>
      </w:r>
    </w:p>
    <w:p w14:paraId="54CCCAB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br/>
        <w:t>6.6 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contratação ou atue na fiscalização ou na gestão do contrato, ou se deles forem cônjuge, companheiro ou parente em linha reta, colateral, ou por afinidade, até o terceiro grau.</w:t>
      </w:r>
    </w:p>
    <w:p w14:paraId="4F89559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br/>
      </w:r>
      <w:r w:rsidRPr="005A0A78">
        <w:rPr>
          <w:rFonts w:ascii="Arial" w:hAnsi="Arial" w:cs="Arial"/>
          <w:b/>
          <w:bCs/>
          <w:sz w:val="24"/>
          <w:szCs w:val="24"/>
        </w:rPr>
        <w:t>7 CLÁUSULA SÉTIMA – DO PREÇO E PRAZO DE ENTREGA</w:t>
      </w:r>
    </w:p>
    <w:p w14:paraId="62A5B23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7.1. O preço para execução do objeto deste Contrato é o apresentado na proposta da CONTRATADA, devidamente homologada pelo CONTRATANTE como vencedora do objeto constante no Anexo I do Edital, no valor total de R$ __________ (________________________________), inclusos tributos e demais encargos, sendo que o valor unitário:</w:t>
      </w:r>
    </w:p>
    <w:p w14:paraId="09B397F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bl>
      <w:tblPr>
        <w:tblW w:w="0" w:type="auto"/>
        <w:tblInd w:w="105" w:type="dxa"/>
        <w:tblCellMar>
          <w:top w:w="15" w:type="dxa"/>
          <w:left w:w="15" w:type="dxa"/>
          <w:bottom w:w="15" w:type="dxa"/>
          <w:right w:w="15" w:type="dxa"/>
        </w:tblCellMar>
        <w:tblLook w:val="04A0" w:firstRow="1" w:lastRow="0" w:firstColumn="1" w:lastColumn="0" w:noHBand="0" w:noVBand="1"/>
      </w:tblPr>
      <w:tblGrid>
        <w:gridCol w:w="3273"/>
        <w:gridCol w:w="1254"/>
        <w:gridCol w:w="968"/>
        <w:gridCol w:w="787"/>
        <w:gridCol w:w="646"/>
        <w:gridCol w:w="516"/>
        <w:gridCol w:w="940"/>
      </w:tblGrid>
      <w:tr w:rsidR="005A0A78" w:rsidRPr="005A0A78" w14:paraId="400EF046" w14:textId="77777777" w:rsidTr="00721DEA">
        <w:trPr>
          <w:trHeight w:val="465"/>
        </w:trPr>
        <w:tc>
          <w:tcPr>
            <w:tcW w:w="8384" w:type="dxa"/>
            <w:gridSpan w:val="7"/>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hideMark/>
          </w:tcPr>
          <w:p w14:paraId="49D9B559"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EQUIPAMENTOS MONOCROMÁTICOS</w:t>
            </w:r>
          </w:p>
        </w:tc>
      </w:tr>
      <w:tr w:rsidR="00721DEA" w:rsidRPr="005A0A78" w14:paraId="4C71859D" w14:textId="77777777" w:rsidTr="00721DEA">
        <w:trPr>
          <w:trHeight w:val="960"/>
        </w:trPr>
        <w:tc>
          <w:tcPr>
            <w:tcW w:w="215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center"/>
            <w:hideMark/>
          </w:tcPr>
          <w:p w14:paraId="18247836" w14:textId="77777777" w:rsidR="005A0A78" w:rsidRPr="005A0A78" w:rsidRDefault="005A0A78" w:rsidP="005A0A78">
            <w:pPr>
              <w:jc w:val="both"/>
              <w:rPr>
                <w:rFonts w:ascii="Arial" w:hAnsi="Arial" w:cs="Arial"/>
              </w:rPr>
            </w:pPr>
            <w:r w:rsidRPr="005A0A78">
              <w:rPr>
                <w:rFonts w:ascii="Arial" w:hAnsi="Arial" w:cs="Arial"/>
              </w:rPr>
              <w:t>Equipamentos</w:t>
            </w:r>
          </w:p>
        </w:tc>
        <w:tc>
          <w:tcPr>
            <w:tcW w:w="2372"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4A246DBC" w14:textId="77777777" w:rsidR="005A0A78" w:rsidRPr="005A0A78" w:rsidRDefault="005A0A78" w:rsidP="005A0A78">
            <w:pPr>
              <w:jc w:val="both"/>
              <w:rPr>
                <w:rFonts w:ascii="Arial" w:hAnsi="Arial" w:cs="Arial"/>
              </w:rPr>
            </w:pPr>
            <w:r w:rsidRPr="005A0A78">
              <w:rPr>
                <w:rFonts w:ascii="Arial" w:hAnsi="Arial" w:cs="Arial"/>
              </w:rPr>
              <w:t>Marca/Modelo Fornecido</w:t>
            </w:r>
          </w:p>
        </w:tc>
        <w:tc>
          <w:tcPr>
            <w:tcW w:w="968"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72928F06" w14:textId="77777777" w:rsidR="005A0A78" w:rsidRPr="005A0A78" w:rsidRDefault="005A0A78" w:rsidP="005A0A78">
            <w:pPr>
              <w:jc w:val="both"/>
              <w:rPr>
                <w:rFonts w:ascii="Arial" w:hAnsi="Arial" w:cs="Arial"/>
              </w:rPr>
            </w:pPr>
            <w:r w:rsidRPr="005A0A78">
              <w:rPr>
                <w:rFonts w:ascii="Arial" w:hAnsi="Arial" w:cs="Arial"/>
              </w:rPr>
              <w:t>QD</w:t>
            </w:r>
          </w:p>
        </w:tc>
        <w:tc>
          <w:tcPr>
            <w:tcW w:w="787"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7B85CF30" w14:textId="77777777" w:rsidR="005A0A78" w:rsidRPr="005A0A78" w:rsidRDefault="005A0A78" w:rsidP="005A0A78">
            <w:pPr>
              <w:jc w:val="both"/>
              <w:rPr>
                <w:rFonts w:ascii="Arial" w:hAnsi="Arial" w:cs="Arial"/>
              </w:rPr>
            </w:pPr>
            <w:r w:rsidRPr="005A0A78">
              <w:rPr>
                <w:rFonts w:ascii="Arial" w:hAnsi="Arial" w:cs="Arial"/>
              </w:rPr>
              <w:t>Franquia Mensal (</w:t>
            </w:r>
            <w:proofErr w:type="spellStart"/>
            <w:r w:rsidRPr="005A0A78">
              <w:rPr>
                <w:rFonts w:ascii="Arial" w:hAnsi="Arial" w:cs="Arial"/>
              </w:rPr>
              <w:t>Pgs</w:t>
            </w:r>
            <w:proofErr w:type="spellEnd"/>
            <w:r w:rsidRPr="005A0A78">
              <w:rPr>
                <w:rFonts w:ascii="Arial" w:hAnsi="Arial" w:cs="Arial"/>
              </w:rPr>
              <w:t>)</w:t>
            </w:r>
          </w:p>
        </w:tc>
        <w:tc>
          <w:tcPr>
            <w:tcW w:w="646"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576A67F0" w14:textId="77777777" w:rsidR="005A0A78" w:rsidRPr="005A0A78" w:rsidRDefault="005A0A78" w:rsidP="005A0A78">
            <w:pPr>
              <w:jc w:val="both"/>
              <w:rPr>
                <w:rFonts w:ascii="Arial" w:hAnsi="Arial" w:cs="Arial"/>
              </w:rPr>
            </w:pPr>
            <w:r w:rsidRPr="005A0A78">
              <w:rPr>
                <w:rFonts w:ascii="Arial" w:hAnsi="Arial" w:cs="Arial"/>
              </w:rPr>
              <w:t>Valor Mensal</w:t>
            </w:r>
          </w:p>
        </w:tc>
        <w:tc>
          <w:tcPr>
            <w:tcW w:w="516"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282233A3" w14:textId="77777777" w:rsidR="005A0A78" w:rsidRPr="005A0A78" w:rsidRDefault="005A0A78" w:rsidP="005A0A78">
            <w:pPr>
              <w:jc w:val="both"/>
              <w:rPr>
                <w:rFonts w:ascii="Arial" w:hAnsi="Arial" w:cs="Arial"/>
              </w:rPr>
            </w:pPr>
            <w:r w:rsidRPr="005A0A78">
              <w:rPr>
                <w:rFonts w:ascii="Arial" w:hAnsi="Arial" w:cs="Arial"/>
              </w:rPr>
              <w:t>Valor Anual</w:t>
            </w:r>
          </w:p>
        </w:tc>
        <w:tc>
          <w:tcPr>
            <w:tcW w:w="940"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4323B8B3" w14:textId="77777777" w:rsidR="005A0A78" w:rsidRPr="005A0A78" w:rsidRDefault="005A0A78" w:rsidP="005A0A78">
            <w:pPr>
              <w:jc w:val="both"/>
              <w:rPr>
                <w:rFonts w:ascii="Arial" w:hAnsi="Arial" w:cs="Arial"/>
              </w:rPr>
            </w:pPr>
            <w:r w:rsidRPr="005A0A78">
              <w:rPr>
                <w:rFonts w:ascii="Arial" w:hAnsi="Arial" w:cs="Arial"/>
              </w:rPr>
              <w:t>Valor Página Excedente</w:t>
            </w:r>
          </w:p>
        </w:tc>
      </w:tr>
      <w:tr w:rsidR="00721DEA" w:rsidRPr="005A0A78" w14:paraId="2B9733BA" w14:textId="77777777" w:rsidTr="00721DEA">
        <w:trPr>
          <w:trHeight w:val="990"/>
        </w:trPr>
        <w:tc>
          <w:tcPr>
            <w:tcW w:w="215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center"/>
            <w:hideMark/>
          </w:tcPr>
          <w:p w14:paraId="3A1FC907" w14:textId="77777777" w:rsidR="005A0A78" w:rsidRPr="005A0A78" w:rsidRDefault="005A0A78" w:rsidP="005A0A78">
            <w:pPr>
              <w:jc w:val="both"/>
              <w:rPr>
                <w:rFonts w:ascii="Arial" w:hAnsi="Arial" w:cs="Arial"/>
              </w:rPr>
            </w:pPr>
            <w:r w:rsidRPr="005A0A78">
              <w:rPr>
                <w:rFonts w:ascii="Arial" w:hAnsi="Arial" w:cs="Arial"/>
                <w:b/>
                <w:bCs/>
              </w:rPr>
              <w:t>Impressora laser/led </w:t>
            </w:r>
            <w:r w:rsidRPr="005A0A78">
              <w:rPr>
                <w:rFonts w:ascii="Arial" w:hAnsi="Arial" w:cs="Arial"/>
              </w:rPr>
              <w:t>monocromática</w:t>
            </w:r>
          </w:p>
        </w:tc>
        <w:tc>
          <w:tcPr>
            <w:tcW w:w="2372"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706FE815" w14:textId="77777777" w:rsidR="005A0A78" w:rsidRPr="005A0A78" w:rsidRDefault="005A0A78" w:rsidP="005A0A78">
            <w:pPr>
              <w:jc w:val="both"/>
              <w:rPr>
                <w:rFonts w:ascii="Arial" w:hAnsi="Arial" w:cs="Arial"/>
              </w:rPr>
            </w:pPr>
            <w:r w:rsidRPr="005A0A78">
              <w:rPr>
                <w:rFonts w:ascii="Arial" w:hAnsi="Arial" w:cs="Arial"/>
              </w:rPr>
              <w:t> </w:t>
            </w:r>
          </w:p>
        </w:tc>
        <w:tc>
          <w:tcPr>
            <w:tcW w:w="968"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102765F8" w14:textId="77777777" w:rsidR="005A0A78" w:rsidRPr="005A0A78" w:rsidRDefault="005A0A78" w:rsidP="005A0A78">
            <w:pPr>
              <w:jc w:val="both"/>
              <w:rPr>
                <w:rFonts w:ascii="Arial" w:hAnsi="Arial" w:cs="Arial"/>
              </w:rPr>
            </w:pPr>
            <w:r w:rsidRPr="005A0A78">
              <w:rPr>
                <w:rFonts w:ascii="Arial" w:hAnsi="Arial" w:cs="Arial"/>
              </w:rPr>
              <w:t>23</w:t>
            </w:r>
          </w:p>
          <w:p w14:paraId="527F83C7" w14:textId="77777777" w:rsidR="005A0A78" w:rsidRPr="005A0A78" w:rsidRDefault="005A0A78" w:rsidP="005A0A78">
            <w:pPr>
              <w:jc w:val="both"/>
              <w:rPr>
                <w:rFonts w:ascii="Arial" w:hAnsi="Arial" w:cs="Arial"/>
              </w:rPr>
            </w:pPr>
            <w:r w:rsidRPr="005A0A78">
              <w:rPr>
                <w:rFonts w:ascii="Arial" w:hAnsi="Arial" w:cs="Arial"/>
              </w:rPr>
              <w:t>unidades</w:t>
            </w:r>
          </w:p>
        </w:tc>
        <w:tc>
          <w:tcPr>
            <w:tcW w:w="787" w:type="dxa"/>
            <w:vMerge w:val="restart"/>
            <w:tcBorders>
              <w:top w:val="nil"/>
              <w:left w:val="nil"/>
              <w:bottom w:val="single" w:sz="6" w:space="0" w:color="000000"/>
              <w:right w:val="single" w:sz="6" w:space="0" w:color="000000"/>
            </w:tcBorders>
            <w:tcMar>
              <w:top w:w="0" w:type="dxa"/>
              <w:left w:w="0" w:type="dxa"/>
              <w:bottom w:w="0" w:type="dxa"/>
              <w:right w:w="0" w:type="dxa"/>
            </w:tcMar>
            <w:vAlign w:val="center"/>
            <w:hideMark/>
          </w:tcPr>
          <w:p w14:paraId="00EF5B57" w14:textId="77777777" w:rsidR="005A0A78" w:rsidRPr="005A0A78" w:rsidRDefault="005A0A78" w:rsidP="005A0A78">
            <w:pPr>
              <w:jc w:val="both"/>
              <w:rPr>
                <w:rFonts w:ascii="Arial" w:hAnsi="Arial" w:cs="Arial"/>
              </w:rPr>
            </w:pPr>
            <w:r w:rsidRPr="005A0A78">
              <w:rPr>
                <w:rFonts w:ascii="Arial" w:hAnsi="Arial" w:cs="Arial"/>
              </w:rPr>
              <w:t>32.000</w:t>
            </w:r>
          </w:p>
        </w:tc>
        <w:tc>
          <w:tcPr>
            <w:tcW w:w="646" w:type="dxa"/>
            <w:vMerge w:val="restart"/>
            <w:tcBorders>
              <w:top w:val="nil"/>
              <w:left w:val="nil"/>
              <w:bottom w:val="single" w:sz="6" w:space="0" w:color="000000"/>
              <w:right w:val="single" w:sz="6" w:space="0" w:color="000000"/>
            </w:tcBorders>
            <w:tcMar>
              <w:top w:w="0" w:type="dxa"/>
              <w:left w:w="0" w:type="dxa"/>
              <w:bottom w:w="0" w:type="dxa"/>
              <w:right w:w="0" w:type="dxa"/>
            </w:tcMar>
            <w:vAlign w:val="center"/>
            <w:hideMark/>
          </w:tcPr>
          <w:p w14:paraId="798FB73F" w14:textId="77777777" w:rsidR="005A0A78" w:rsidRPr="005A0A78" w:rsidRDefault="005A0A78" w:rsidP="005A0A78">
            <w:pPr>
              <w:jc w:val="both"/>
              <w:rPr>
                <w:rFonts w:ascii="Arial" w:hAnsi="Arial" w:cs="Arial"/>
              </w:rPr>
            </w:pPr>
            <w:r w:rsidRPr="005A0A78">
              <w:rPr>
                <w:rFonts w:ascii="Arial" w:hAnsi="Arial" w:cs="Arial"/>
              </w:rPr>
              <w:t>R$</w:t>
            </w:r>
          </w:p>
        </w:tc>
        <w:tc>
          <w:tcPr>
            <w:tcW w:w="516" w:type="dxa"/>
            <w:vMerge w:val="restart"/>
            <w:tcBorders>
              <w:top w:val="nil"/>
              <w:left w:val="nil"/>
              <w:bottom w:val="single" w:sz="6" w:space="0" w:color="000000"/>
              <w:right w:val="single" w:sz="6" w:space="0" w:color="000000"/>
            </w:tcBorders>
            <w:tcMar>
              <w:top w:w="0" w:type="dxa"/>
              <w:left w:w="0" w:type="dxa"/>
              <w:bottom w:w="0" w:type="dxa"/>
              <w:right w:w="0" w:type="dxa"/>
            </w:tcMar>
            <w:vAlign w:val="center"/>
            <w:hideMark/>
          </w:tcPr>
          <w:p w14:paraId="1975F742" w14:textId="77777777" w:rsidR="005A0A78" w:rsidRPr="005A0A78" w:rsidRDefault="005A0A78" w:rsidP="005A0A78">
            <w:pPr>
              <w:jc w:val="both"/>
              <w:rPr>
                <w:rFonts w:ascii="Arial" w:hAnsi="Arial" w:cs="Arial"/>
              </w:rPr>
            </w:pPr>
            <w:r w:rsidRPr="005A0A78">
              <w:rPr>
                <w:rFonts w:ascii="Arial" w:hAnsi="Arial" w:cs="Arial"/>
              </w:rPr>
              <w:t>R$</w:t>
            </w:r>
          </w:p>
        </w:tc>
        <w:tc>
          <w:tcPr>
            <w:tcW w:w="940" w:type="dxa"/>
            <w:vMerge w:val="restart"/>
            <w:tcBorders>
              <w:top w:val="nil"/>
              <w:left w:val="nil"/>
              <w:bottom w:val="single" w:sz="6" w:space="0" w:color="000000"/>
              <w:right w:val="single" w:sz="6" w:space="0" w:color="000000"/>
            </w:tcBorders>
            <w:tcMar>
              <w:top w:w="0" w:type="dxa"/>
              <w:left w:w="0" w:type="dxa"/>
              <w:bottom w:w="0" w:type="dxa"/>
              <w:right w:w="0" w:type="dxa"/>
            </w:tcMar>
            <w:vAlign w:val="center"/>
            <w:hideMark/>
          </w:tcPr>
          <w:p w14:paraId="5D9B584C" w14:textId="77777777" w:rsidR="005A0A78" w:rsidRPr="005A0A78" w:rsidRDefault="005A0A78" w:rsidP="005A0A78">
            <w:pPr>
              <w:jc w:val="both"/>
              <w:rPr>
                <w:rFonts w:ascii="Arial" w:hAnsi="Arial" w:cs="Arial"/>
              </w:rPr>
            </w:pPr>
            <w:r w:rsidRPr="005A0A78">
              <w:rPr>
                <w:rFonts w:ascii="Arial" w:hAnsi="Arial" w:cs="Arial"/>
              </w:rPr>
              <w:t>R$</w:t>
            </w:r>
          </w:p>
        </w:tc>
      </w:tr>
      <w:tr w:rsidR="00721DEA" w:rsidRPr="005A0A78" w14:paraId="032156E6" w14:textId="77777777" w:rsidTr="00721DEA">
        <w:trPr>
          <w:trHeight w:val="990"/>
        </w:trPr>
        <w:tc>
          <w:tcPr>
            <w:tcW w:w="215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center"/>
            <w:hideMark/>
          </w:tcPr>
          <w:p w14:paraId="62A8316C"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Multifuncional </w:t>
            </w:r>
            <w:r w:rsidRPr="005A0A78">
              <w:rPr>
                <w:rFonts w:ascii="Arial" w:hAnsi="Arial" w:cs="Arial"/>
                <w:sz w:val="24"/>
                <w:szCs w:val="24"/>
              </w:rPr>
              <w:t>Monocromática (A4)</w:t>
            </w:r>
          </w:p>
        </w:tc>
        <w:tc>
          <w:tcPr>
            <w:tcW w:w="2372"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697CE7A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968"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77D0EA2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w:t>
            </w:r>
          </w:p>
          <w:p w14:paraId="24B4DD1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unidades</w:t>
            </w:r>
          </w:p>
        </w:tc>
        <w:tc>
          <w:tcPr>
            <w:tcW w:w="0" w:type="auto"/>
            <w:vMerge/>
            <w:tcBorders>
              <w:top w:val="nil"/>
              <w:left w:val="nil"/>
              <w:bottom w:val="single" w:sz="6" w:space="0" w:color="000000"/>
              <w:right w:val="single" w:sz="6" w:space="0" w:color="000000"/>
            </w:tcBorders>
            <w:vAlign w:val="center"/>
            <w:hideMark/>
          </w:tcPr>
          <w:p w14:paraId="4992E19F" w14:textId="77777777" w:rsidR="005A0A78" w:rsidRPr="005A0A78" w:rsidRDefault="005A0A78" w:rsidP="005A0A78">
            <w:pPr>
              <w:jc w:val="both"/>
              <w:rPr>
                <w:rFonts w:ascii="Arial" w:hAnsi="Arial" w:cs="Arial"/>
                <w:sz w:val="24"/>
                <w:szCs w:val="24"/>
              </w:rPr>
            </w:pPr>
          </w:p>
        </w:tc>
        <w:tc>
          <w:tcPr>
            <w:tcW w:w="0" w:type="auto"/>
            <w:vMerge/>
            <w:tcBorders>
              <w:top w:val="nil"/>
              <w:left w:val="nil"/>
              <w:bottom w:val="single" w:sz="6" w:space="0" w:color="000000"/>
              <w:right w:val="single" w:sz="6" w:space="0" w:color="000000"/>
            </w:tcBorders>
            <w:vAlign w:val="center"/>
            <w:hideMark/>
          </w:tcPr>
          <w:p w14:paraId="22E66CED" w14:textId="77777777" w:rsidR="005A0A78" w:rsidRPr="005A0A78" w:rsidRDefault="005A0A78" w:rsidP="005A0A78">
            <w:pPr>
              <w:jc w:val="both"/>
              <w:rPr>
                <w:rFonts w:ascii="Arial" w:hAnsi="Arial" w:cs="Arial"/>
                <w:sz w:val="24"/>
                <w:szCs w:val="24"/>
              </w:rPr>
            </w:pPr>
          </w:p>
        </w:tc>
        <w:tc>
          <w:tcPr>
            <w:tcW w:w="0" w:type="auto"/>
            <w:vMerge/>
            <w:tcBorders>
              <w:top w:val="nil"/>
              <w:left w:val="nil"/>
              <w:bottom w:val="single" w:sz="6" w:space="0" w:color="000000"/>
              <w:right w:val="single" w:sz="6" w:space="0" w:color="000000"/>
            </w:tcBorders>
            <w:vAlign w:val="center"/>
            <w:hideMark/>
          </w:tcPr>
          <w:p w14:paraId="7CED839B" w14:textId="77777777" w:rsidR="005A0A78" w:rsidRPr="005A0A78" w:rsidRDefault="005A0A78" w:rsidP="005A0A78">
            <w:pPr>
              <w:jc w:val="both"/>
              <w:rPr>
                <w:rFonts w:ascii="Arial" w:hAnsi="Arial" w:cs="Arial"/>
                <w:sz w:val="24"/>
                <w:szCs w:val="24"/>
              </w:rPr>
            </w:pPr>
          </w:p>
        </w:tc>
        <w:tc>
          <w:tcPr>
            <w:tcW w:w="0" w:type="auto"/>
            <w:vMerge/>
            <w:tcBorders>
              <w:top w:val="nil"/>
              <w:left w:val="nil"/>
              <w:bottom w:val="single" w:sz="6" w:space="0" w:color="000000"/>
              <w:right w:val="single" w:sz="6" w:space="0" w:color="000000"/>
            </w:tcBorders>
            <w:vAlign w:val="center"/>
            <w:hideMark/>
          </w:tcPr>
          <w:p w14:paraId="3EDEC466" w14:textId="77777777" w:rsidR="005A0A78" w:rsidRPr="005A0A78" w:rsidRDefault="005A0A78" w:rsidP="005A0A78">
            <w:pPr>
              <w:jc w:val="both"/>
              <w:rPr>
                <w:rFonts w:ascii="Arial" w:hAnsi="Arial" w:cs="Arial"/>
                <w:sz w:val="24"/>
                <w:szCs w:val="24"/>
              </w:rPr>
            </w:pPr>
          </w:p>
        </w:tc>
      </w:tr>
      <w:tr w:rsidR="00721DEA" w:rsidRPr="005A0A78" w14:paraId="7F772A0F" w14:textId="77777777" w:rsidTr="00721DEA">
        <w:trPr>
          <w:trHeight w:val="1470"/>
        </w:trPr>
        <w:tc>
          <w:tcPr>
            <w:tcW w:w="2155"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center"/>
            <w:hideMark/>
          </w:tcPr>
          <w:p w14:paraId="310F60DD"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lastRenderedPageBreak/>
              <w:t>Multifuncional </w:t>
            </w:r>
            <w:r w:rsidRPr="005A0A78">
              <w:rPr>
                <w:rFonts w:ascii="Arial" w:hAnsi="Arial" w:cs="Arial"/>
                <w:sz w:val="24"/>
                <w:szCs w:val="24"/>
              </w:rPr>
              <w:t>Monocromática (A3)</w:t>
            </w:r>
          </w:p>
        </w:tc>
        <w:tc>
          <w:tcPr>
            <w:tcW w:w="2372"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3603D7A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968"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4C75ED1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01</w:t>
            </w:r>
          </w:p>
          <w:p w14:paraId="6314DAF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unidade</w:t>
            </w:r>
          </w:p>
        </w:tc>
        <w:tc>
          <w:tcPr>
            <w:tcW w:w="0" w:type="auto"/>
            <w:vMerge/>
            <w:tcBorders>
              <w:top w:val="nil"/>
              <w:left w:val="nil"/>
              <w:bottom w:val="single" w:sz="6" w:space="0" w:color="000000"/>
              <w:right w:val="single" w:sz="6" w:space="0" w:color="000000"/>
            </w:tcBorders>
            <w:vAlign w:val="center"/>
            <w:hideMark/>
          </w:tcPr>
          <w:p w14:paraId="32208F71" w14:textId="77777777" w:rsidR="005A0A78" w:rsidRPr="005A0A78" w:rsidRDefault="005A0A78" w:rsidP="005A0A78">
            <w:pPr>
              <w:jc w:val="both"/>
              <w:rPr>
                <w:rFonts w:ascii="Arial" w:hAnsi="Arial" w:cs="Arial"/>
                <w:sz w:val="24"/>
                <w:szCs w:val="24"/>
              </w:rPr>
            </w:pPr>
          </w:p>
        </w:tc>
        <w:tc>
          <w:tcPr>
            <w:tcW w:w="0" w:type="auto"/>
            <w:vMerge/>
            <w:tcBorders>
              <w:top w:val="nil"/>
              <w:left w:val="nil"/>
              <w:bottom w:val="single" w:sz="6" w:space="0" w:color="000000"/>
              <w:right w:val="single" w:sz="6" w:space="0" w:color="000000"/>
            </w:tcBorders>
            <w:vAlign w:val="center"/>
            <w:hideMark/>
          </w:tcPr>
          <w:p w14:paraId="262BC2DC" w14:textId="77777777" w:rsidR="005A0A78" w:rsidRPr="005A0A78" w:rsidRDefault="005A0A78" w:rsidP="005A0A78">
            <w:pPr>
              <w:jc w:val="both"/>
              <w:rPr>
                <w:rFonts w:ascii="Arial" w:hAnsi="Arial" w:cs="Arial"/>
                <w:sz w:val="24"/>
                <w:szCs w:val="24"/>
              </w:rPr>
            </w:pPr>
          </w:p>
        </w:tc>
        <w:tc>
          <w:tcPr>
            <w:tcW w:w="0" w:type="auto"/>
            <w:vMerge/>
            <w:tcBorders>
              <w:top w:val="nil"/>
              <w:left w:val="nil"/>
              <w:bottom w:val="single" w:sz="6" w:space="0" w:color="000000"/>
              <w:right w:val="single" w:sz="6" w:space="0" w:color="000000"/>
            </w:tcBorders>
            <w:vAlign w:val="center"/>
            <w:hideMark/>
          </w:tcPr>
          <w:p w14:paraId="77DF3F78" w14:textId="77777777" w:rsidR="005A0A78" w:rsidRPr="005A0A78" w:rsidRDefault="005A0A78" w:rsidP="005A0A78">
            <w:pPr>
              <w:jc w:val="both"/>
              <w:rPr>
                <w:rFonts w:ascii="Arial" w:hAnsi="Arial" w:cs="Arial"/>
                <w:sz w:val="24"/>
                <w:szCs w:val="24"/>
              </w:rPr>
            </w:pPr>
          </w:p>
        </w:tc>
        <w:tc>
          <w:tcPr>
            <w:tcW w:w="0" w:type="auto"/>
            <w:vMerge/>
            <w:tcBorders>
              <w:top w:val="nil"/>
              <w:left w:val="nil"/>
              <w:bottom w:val="single" w:sz="6" w:space="0" w:color="000000"/>
              <w:right w:val="single" w:sz="6" w:space="0" w:color="000000"/>
            </w:tcBorders>
            <w:vAlign w:val="center"/>
            <w:hideMark/>
          </w:tcPr>
          <w:p w14:paraId="4A92DEB9" w14:textId="77777777" w:rsidR="005A0A78" w:rsidRPr="005A0A78" w:rsidRDefault="005A0A78" w:rsidP="005A0A78">
            <w:pPr>
              <w:jc w:val="both"/>
              <w:rPr>
                <w:rFonts w:ascii="Arial" w:hAnsi="Arial" w:cs="Arial"/>
                <w:sz w:val="24"/>
                <w:szCs w:val="24"/>
              </w:rPr>
            </w:pPr>
          </w:p>
        </w:tc>
      </w:tr>
    </w:tbl>
    <w:p w14:paraId="19956CE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Valor </w:t>
      </w:r>
      <w:r w:rsidRPr="005A0A78">
        <w:rPr>
          <w:rFonts w:ascii="Arial" w:hAnsi="Arial" w:cs="Arial"/>
          <w:b/>
          <w:bCs/>
          <w:sz w:val="24"/>
          <w:szCs w:val="24"/>
        </w:rPr>
        <w:t>mensal franquia monocromática</w:t>
      </w:r>
      <w:r w:rsidRPr="005A0A78">
        <w:rPr>
          <w:rFonts w:ascii="Arial" w:hAnsi="Arial" w:cs="Arial"/>
          <w:sz w:val="24"/>
          <w:szCs w:val="24"/>
        </w:rPr>
        <w:t>: R$ (_________)</w:t>
      </w:r>
    </w:p>
    <w:p w14:paraId="147F795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Valor </w:t>
      </w:r>
      <w:r w:rsidRPr="005A0A78">
        <w:rPr>
          <w:rFonts w:ascii="Arial" w:hAnsi="Arial" w:cs="Arial"/>
          <w:b/>
          <w:bCs/>
          <w:sz w:val="24"/>
          <w:szCs w:val="24"/>
        </w:rPr>
        <w:t>anual franquia monocromática</w:t>
      </w:r>
      <w:r w:rsidRPr="005A0A78">
        <w:rPr>
          <w:rFonts w:ascii="Arial" w:hAnsi="Arial" w:cs="Arial"/>
          <w:sz w:val="24"/>
          <w:szCs w:val="24"/>
        </w:rPr>
        <w:t>: R$ (_________)</w:t>
      </w:r>
    </w:p>
    <w:p w14:paraId="795DD00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bl>
      <w:tblPr>
        <w:tblW w:w="0" w:type="auto"/>
        <w:tblInd w:w="105" w:type="dxa"/>
        <w:tblCellMar>
          <w:top w:w="15" w:type="dxa"/>
          <w:left w:w="15" w:type="dxa"/>
          <w:bottom w:w="15" w:type="dxa"/>
          <w:right w:w="15" w:type="dxa"/>
        </w:tblCellMar>
        <w:tblLook w:val="04A0" w:firstRow="1" w:lastRow="0" w:firstColumn="1" w:lastColumn="0" w:noHBand="0" w:noVBand="1"/>
      </w:tblPr>
      <w:tblGrid>
        <w:gridCol w:w="2296"/>
        <w:gridCol w:w="1536"/>
        <w:gridCol w:w="990"/>
        <w:gridCol w:w="973"/>
        <w:gridCol w:w="799"/>
        <w:gridCol w:w="640"/>
        <w:gridCol w:w="1150"/>
      </w:tblGrid>
      <w:tr w:rsidR="005A0A78" w:rsidRPr="005A0A78" w14:paraId="357CF04F" w14:textId="77777777">
        <w:trPr>
          <w:trHeight w:val="465"/>
        </w:trPr>
        <w:tc>
          <w:tcPr>
            <w:tcW w:w="9375" w:type="dxa"/>
            <w:gridSpan w:val="7"/>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hideMark/>
          </w:tcPr>
          <w:p w14:paraId="1F02477B"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EQUIPAMENTOS COLORIDOS</w:t>
            </w:r>
          </w:p>
        </w:tc>
      </w:tr>
      <w:tr w:rsidR="005A0A78" w:rsidRPr="005A0A78" w14:paraId="633536DE" w14:textId="77777777">
        <w:trPr>
          <w:trHeight w:val="960"/>
        </w:trPr>
        <w:tc>
          <w:tcPr>
            <w:tcW w:w="1590"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center"/>
            <w:hideMark/>
          </w:tcPr>
          <w:p w14:paraId="151BCA2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Equipamentos</w:t>
            </w:r>
          </w:p>
        </w:tc>
        <w:tc>
          <w:tcPr>
            <w:tcW w:w="1425"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6626667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Marca/Modelo Fornecido</w:t>
            </w:r>
          </w:p>
        </w:tc>
        <w:tc>
          <w:tcPr>
            <w:tcW w:w="990"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6A360DE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QD</w:t>
            </w:r>
          </w:p>
        </w:tc>
        <w:tc>
          <w:tcPr>
            <w:tcW w:w="1560"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36C0C1A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Franquia Mensal (</w:t>
            </w:r>
            <w:proofErr w:type="spellStart"/>
            <w:r w:rsidRPr="005A0A78">
              <w:rPr>
                <w:rFonts w:ascii="Arial" w:hAnsi="Arial" w:cs="Arial"/>
                <w:sz w:val="24"/>
                <w:szCs w:val="24"/>
              </w:rPr>
              <w:t>Pgs</w:t>
            </w:r>
            <w:proofErr w:type="spellEnd"/>
            <w:r w:rsidRPr="005A0A78">
              <w:rPr>
                <w:rFonts w:ascii="Arial" w:hAnsi="Arial" w:cs="Arial"/>
                <w:sz w:val="24"/>
                <w:szCs w:val="24"/>
              </w:rPr>
              <w:t>)</w:t>
            </w:r>
          </w:p>
        </w:tc>
        <w:tc>
          <w:tcPr>
            <w:tcW w:w="1425"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1BD29A0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Valor Mensal</w:t>
            </w:r>
          </w:p>
        </w:tc>
        <w:tc>
          <w:tcPr>
            <w:tcW w:w="1275"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796C07B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Valor Anual</w:t>
            </w:r>
          </w:p>
        </w:tc>
        <w:tc>
          <w:tcPr>
            <w:tcW w:w="1140"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4071A78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Valor Página Excedente</w:t>
            </w:r>
          </w:p>
        </w:tc>
      </w:tr>
      <w:tr w:rsidR="005A0A78" w:rsidRPr="005A0A78" w14:paraId="5A7498FA" w14:textId="77777777">
        <w:trPr>
          <w:trHeight w:val="2205"/>
        </w:trPr>
        <w:tc>
          <w:tcPr>
            <w:tcW w:w="1590"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center"/>
            <w:hideMark/>
          </w:tcPr>
          <w:p w14:paraId="0B86C56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Impressora laser/led </w:t>
            </w:r>
            <w:r w:rsidRPr="005A0A78">
              <w:rPr>
                <w:rFonts w:ascii="Arial" w:hAnsi="Arial" w:cs="Arial"/>
                <w:b/>
                <w:bCs/>
                <w:sz w:val="24"/>
                <w:szCs w:val="24"/>
              </w:rPr>
              <w:t>Colorida</w:t>
            </w:r>
            <w:r w:rsidRPr="005A0A78">
              <w:rPr>
                <w:rFonts w:ascii="Arial" w:hAnsi="Arial" w:cs="Arial"/>
                <w:sz w:val="24"/>
                <w:szCs w:val="24"/>
              </w:rPr>
              <w:t> de alta definição </w:t>
            </w:r>
            <w:r w:rsidRPr="005A0A78">
              <w:rPr>
                <w:rFonts w:ascii="Arial" w:hAnsi="Arial" w:cs="Arial"/>
                <w:b/>
                <w:bCs/>
                <w:sz w:val="24"/>
                <w:szCs w:val="24"/>
              </w:rPr>
              <w:t>(médio porte)</w:t>
            </w:r>
          </w:p>
        </w:tc>
        <w:tc>
          <w:tcPr>
            <w:tcW w:w="1425"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4C4FE9B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990"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30C50D0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04</w:t>
            </w:r>
          </w:p>
          <w:p w14:paraId="1290DA2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unidades</w:t>
            </w:r>
          </w:p>
        </w:tc>
        <w:tc>
          <w:tcPr>
            <w:tcW w:w="1560" w:type="dxa"/>
            <w:vMerge w:val="restart"/>
            <w:tcBorders>
              <w:top w:val="nil"/>
              <w:left w:val="nil"/>
              <w:bottom w:val="single" w:sz="6" w:space="0" w:color="000000"/>
              <w:right w:val="single" w:sz="6" w:space="0" w:color="000000"/>
            </w:tcBorders>
            <w:tcMar>
              <w:top w:w="0" w:type="dxa"/>
              <w:left w:w="0" w:type="dxa"/>
              <w:bottom w:w="0" w:type="dxa"/>
              <w:right w:w="0" w:type="dxa"/>
            </w:tcMar>
            <w:vAlign w:val="center"/>
            <w:hideMark/>
          </w:tcPr>
          <w:p w14:paraId="5A0E98A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1.600</w:t>
            </w:r>
          </w:p>
        </w:tc>
        <w:tc>
          <w:tcPr>
            <w:tcW w:w="1425" w:type="dxa"/>
            <w:vMerge w:val="restart"/>
            <w:tcBorders>
              <w:top w:val="nil"/>
              <w:left w:val="nil"/>
              <w:bottom w:val="single" w:sz="6" w:space="0" w:color="000000"/>
              <w:right w:val="single" w:sz="6" w:space="0" w:color="000000"/>
            </w:tcBorders>
            <w:tcMar>
              <w:top w:w="0" w:type="dxa"/>
              <w:left w:w="0" w:type="dxa"/>
              <w:bottom w:w="0" w:type="dxa"/>
              <w:right w:w="0" w:type="dxa"/>
            </w:tcMar>
            <w:vAlign w:val="center"/>
            <w:hideMark/>
          </w:tcPr>
          <w:p w14:paraId="7D035A9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R$</w:t>
            </w:r>
          </w:p>
        </w:tc>
        <w:tc>
          <w:tcPr>
            <w:tcW w:w="1275" w:type="dxa"/>
            <w:vMerge w:val="restart"/>
            <w:tcBorders>
              <w:top w:val="nil"/>
              <w:left w:val="nil"/>
              <w:bottom w:val="single" w:sz="6" w:space="0" w:color="000000"/>
              <w:right w:val="single" w:sz="6" w:space="0" w:color="000000"/>
            </w:tcBorders>
            <w:tcMar>
              <w:top w:w="0" w:type="dxa"/>
              <w:left w:w="0" w:type="dxa"/>
              <w:bottom w:w="0" w:type="dxa"/>
              <w:right w:w="0" w:type="dxa"/>
            </w:tcMar>
            <w:vAlign w:val="center"/>
            <w:hideMark/>
          </w:tcPr>
          <w:p w14:paraId="04B752D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R$</w:t>
            </w:r>
          </w:p>
        </w:tc>
        <w:tc>
          <w:tcPr>
            <w:tcW w:w="1140" w:type="dxa"/>
            <w:vMerge w:val="restart"/>
            <w:tcBorders>
              <w:top w:val="nil"/>
              <w:left w:val="nil"/>
              <w:bottom w:val="single" w:sz="6" w:space="0" w:color="000000"/>
              <w:right w:val="single" w:sz="6" w:space="0" w:color="000000"/>
            </w:tcBorders>
            <w:tcMar>
              <w:top w:w="0" w:type="dxa"/>
              <w:left w:w="0" w:type="dxa"/>
              <w:bottom w:w="0" w:type="dxa"/>
              <w:right w:w="0" w:type="dxa"/>
            </w:tcMar>
            <w:vAlign w:val="center"/>
            <w:hideMark/>
          </w:tcPr>
          <w:p w14:paraId="07F1988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R$</w:t>
            </w:r>
          </w:p>
        </w:tc>
      </w:tr>
      <w:tr w:rsidR="005A0A78" w:rsidRPr="005A0A78" w14:paraId="402E9079" w14:textId="77777777">
        <w:trPr>
          <w:trHeight w:val="2070"/>
        </w:trPr>
        <w:tc>
          <w:tcPr>
            <w:tcW w:w="1590" w:type="dxa"/>
            <w:tcBorders>
              <w:top w:val="nil"/>
              <w:left w:val="single" w:sz="6" w:space="0" w:color="000000"/>
              <w:bottom w:val="single" w:sz="6" w:space="0" w:color="000000"/>
              <w:right w:val="single" w:sz="6" w:space="0" w:color="000000"/>
            </w:tcBorders>
            <w:tcMar>
              <w:top w:w="0" w:type="dxa"/>
              <w:left w:w="0" w:type="dxa"/>
              <w:bottom w:w="0" w:type="dxa"/>
              <w:right w:w="0" w:type="dxa"/>
            </w:tcMar>
            <w:vAlign w:val="center"/>
            <w:hideMark/>
          </w:tcPr>
          <w:p w14:paraId="461DA24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Impressora laser/led </w:t>
            </w:r>
            <w:r w:rsidRPr="005A0A78">
              <w:rPr>
                <w:rFonts w:ascii="Arial" w:hAnsi="Arial" w:cs="Arial"/>
                <w:b/>
                <w:bCs/>
                <w:sz w:val="24"/>
                <w:szCs w:val="24"/>
              </w:rPr>
              <w:t>Colorida</w:t>
            </w:r>
            <w:r w:rsidRPr="005A0A78">
              <w:rPr>
                <w:rFonts w:ascii="Arial" w:hAnsi="Arial" w:cs="Arial"/>
                <w:sz w:val="24"/>
                <w:szCs w:val="24"/>
              </w:rPr>
              <w:t> de alta definição </w:t>
            </w:r>
            <w:r w:rsidRPr="005A0A78">
              <w:rPr>
                <w:rFonts w:ascii="Arial" w:hAnsi="Arial" w:cs="Arial"/>
                <w:b/>
                <w:bCs/>
                <w:sz w:val="24"/>
                <w:szCs w:val="24"/>
              </w:rPr>
              <w:t>(pequeno porte)</w:t>
            </w:r>
          </w:p>
        </w:tc>
        <w:tc>
          <w:tcPr>
            <w:tcW w:w="1425"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79E7A0D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c>
          <w:tcPr>
            <w:tcW w:w="990" w:type="dxa"/>
            <w:tcBorders>
              <w:top w:val="nil"/>
              <w:left w:val="nil"/>
              <w:bottom w:val="single" w:sz="6" w:space="0" w:color="000000"/>
              <w:right w:val="single" w:sz="6" w:space="0" w:color="000000"/>
            </w:tcBorders>
            <w:tcMar>
              <w:top w:w="0" w:type="dxa"/>
              <w:left w:w="0" w:type="dxa"/>
              <w:bottom w:w="0" w:type="dxa"/>
              <w:right w:w="0" w:type="dxa"/>
            </w:tcMar>
            <w:vAlign w:val="center"/>
            <w:hideMark/>
          </w:tcPr>
          <w:p w14:paraId="4612152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w:t>
            </w:r>
          </w:p>
          <w:p w14:paraId="3EC3145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unidades</w:t>
            </w:r>
          </w:p>
        </w:tc>
        <w:tc>
          <w:tcPr>
            <w:tcW w:w="0" w:type="auto"/>
            <w:vMerge/>
            <w:tcBorders>
              <w:top w:val="nil"/>
              <w:left w:val="nil"/>
              <w:bottom w:val="single" w:sz="6" w:space="0" w:color="000000"/>
              <w:right w:val="single" w:sz="6" w:space="0" w:color="000000"/>
            </w:tcBorders>
            <w:vAlign w:val="center"/>
            <w:hideMark/>
          </w:tcPr>
          <w:p w14:paraId="5CEF77BC" w14:textId="77777777" w:rsidR="005A0A78" w:rsidRPr="005A0A78" w:rsidRDefault="005A0A78" w:rsidP="005A0A78">
            <w:pPr>
              <w:jc w:val="both"/>
              <w:rPr>
                <w:rFonts w:ascii="Arial" w:hAnsi="Arial" w:cs="Arial"/>
                <w:sz w:val="24"/>
                <w:szCs w:val="24"/>
              </w:rPr>
            </w:pPr>
          </w:p>
        </w:tc>
        <w:tc>
          <w:tcPr>
            <w:tcW w:w="0" w:type="auto"/>
            <w:vMerge/>
            <w:tcBorders>
              <w:top w:val="nil"/>
              <w:left w:val="nil"/>
              <w:bottom w:val="single" w:sz="6" w:space="0" w:color="000000"/>
              <w:right w:val="single" w:sz="6" w:space="0" w:color="000000"/>
            </w:tcBorders>
            <w:vAlign w:val="center"/>
            <w:hideMark/>
          </w:tcPr>
          <w:p w14:paraId="69D1615A" w14:textId="77777777" w:rsidR="005A0A78" w:rsidRPr="005A0A78" w:rsidRDefault="005A0A78" w:rsidP="005A0A78">
            <w:pPr>
              <w:jc w:val="both"/>
              <w:rPr>
                <w:rFonts w:ascii="Arial" w:hAnsi="Arial" w:cs="Arial"/>
                <w:sz w:val="24"/>
                <w:szCs w:val="24"/>
              </w:rPr>
            </w:pPr>
          </w:p>
        </w:tc>
        <w:tc>
          <w:tcPr>
            <w:tcW w:w="0" w:type="auto"/>
            <w:vMerge/>
            <w:tcBorders>
              <w:top w:val="nil"/>
              <w:left w:val="nil"/>
              <w:bottom w:val="single" w:sz="6" w:space="0" w:color="000000"/>
              <w:right w:val="single" w:sz="6" w:space="0" w:color="000000"/>
            </w:tcBorders>
            <w:vAlign w:val="center"/>
            <w:hideMark/>
          </w:tcPr>
          <w:p w14:paraId="2090B5C7" w14:textId="77777777" w:rsidR="005A0A78" w:rsidRPr="005A0A78" w:rsidRDefault="005A0A78" w:rsidP="005A0A78">
            <w:pPr>
              <w:jc w:val="both"/>
              <w:rPr>
                <w:rFonts w:ascii="Arial" w:hAnsi="Arial" w:cs="Arial"/>
                <w:sz w:val="24"/>
                <w:szCs w:val="24"/>
              </w:rPr>
            </w:pPr>
          </w:p>
        </w:tc>
        <w:tc>
          <w:tcPr>
            <w:tcW w:w="0" w:type="auto"/>
            <w:vMerge/>
            <w:tcBorders>
              <w:top w:val="nil"/>
              <w:left w:val="nil"/>
              <w:bottom w:val="single" w:sz="6" w:space="0" w:color="000000"/>
              <w:right w:val="single" w:sz="6" w:space="0" w:color="000000"/>
            </w:tcBorders>
            <w:vAlign w:val="center"/>
            <w:hideMark/>
          </w:tcPr>
          <w:p w14:paraId="6A9A6556" w14:textId="77777777" w:rsidR="005A0A78" w:rsidRPr="005A0A78" w:rsidRDefault="005A0A78" w:rsidP="005A0A78">
            <w:pPr>
              <w:jc w:val="both"/>
              <w:rPr>
                <w:rFonts w:ascii="Arial" w:hAnsi="Arial" w:cs="Arial"/>
                <w:sz w:val="24"/>
                <w:szCs w:val="24"/>
              </w:rPr>
            </w:pPr>
          </w:p>
        </w:tc>
      </w:tr>
    </w:tbl>
    <w:p w14:paraId="556951F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Valor </w:t>
      </w:r>
      <w:r w:rsidRPr="005A0A78">
        <w:rPr>
          <w:rFonts w:ascii="Arial" w:hAnsi="Arial" w:cs="Arial"/>
          <w:b/>
          <w:bCs/>
          <w:sz w:val="24"/>
          <w:szCs w:val="24"/>
        </w:rPr>
        <w:t>mensal franquia Colorida: R$ (_________)</w:t>
      </w:r>
    </w:p>
    <w:p w14:paraId="4479582D"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Valor anual franquia Colorida: R$ (_________)</w:t>
      </w:r>
    </w:p>
    <w:p w14:paraId="7E38971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br/>
        <w:t>7.2 Os preços retro referidos são finais, não se admitindo qualquer acréscimo, estando incluídas no mesmo todas as despesas e custos, diretos e indiretos, como também os lucros da CONTRATADA.</w:t>
      </w:r>
    </w:p>
    <w:p w14:paraId="5C08C73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7.3 Valor Página Excedente (NÃO PODERÁ EXCEDER O VALOR POR PÁGINA DA FRANQUIA)</w:t>
      </w:r>
    </w:p>
    <w:p w14:paraId="57CF40A7"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7.4 Prazo de entrega: </w:t>
      </w:r>
      <w:r w:rsidRPr="005A0A78">
        <w:rPr>
          <w:rFonts w:ascii="Arial" w:hAnsi="Arial" w:cs="Arial"/>
          <w:sz w:val="24"/>
          <w:szCs w:val="24"/>
        </w:rPr>
        <w:t>15 (quinze) dias uteis após assinatura do contrato.</w:t>
      </w:r>
    </w:p>
    <w:p w14:paraId="44F01EE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7.5 O valor do presente contrato é estimado, correspondendo a previsão baseada nas quantidades aproximadas indicadas no edital. O pagamento acima das franquias mínimas será devido apenas em relação às quantidades efetivamente executadas, fornecidas e aceitas pela Administração, limitada a 25% do valor atualizado do contrato, nos termos da cláusula décima nona”.</w:t>
      </w:r>
    </w:p>
    <w:p w14:paraId="08BFE8D9" w14:textId="77777777" w:rsidR="00721DEA" w:rsidRDefault="00721DEA" w:rsidP="005A0A78">
      <w:pPr>
        <w:jc w:val="both"/>
        <w:rPr>
          <w:rFonts w:ascii="Arial" w:hAnsi="Arial" w:cs="Arial"/>
          <w:b/>
          <w:bCs/>
          <w:sz w:val="24"/>
          <w:szCs w:val="24"/>
        </w:rPr>
      </w:pPr>
    </w:p>
    <w:p w14:paraId="4ADF8F9D" w14:textId="15B98214" w:rsidR="005A0A78" w:rsidRPr="005A0A78" w:rsidRDefault="005A0A78" w:rsidP="005A0A78">
      <w:pPr>
        <w:jc w:val="both"/>
        <w:rPr>
          <w:rFonts w:ascii="Arial" w:hAnsi="Arial" w:cs="Arial"/>
          <w:sz w:val="24"/>
          <w:szCs w:val="24"/>
        </w:rPr>
      </w:pPr>
      <w:r w:rsidRPr="005A0A78">
        <w:rPr>
          <w:rFonts w:ascii="Arial" w:hAnsi="Arial" w:cs="Arial"/>
          <w:b/>
          <w:bCs/>
          <w:sz w:val="24"/>
          <w:szCs w:val="24"/>
        </w:rPr>
        <w:t>8 CLÁUSULA OITAVA – DA DOTAÇÃO ORÇAMENTÁRIA</w:t>
      </w:r>
    </w:p>
    <w:p w14:paraId="7D955D3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8.1 As despesas decorrentes da contratação objeto desta licitação correrão à conta da dotação orçamentária consignada, elemento de despesa 6.2.2.1.1.33.90.39.004 - Serviços Técnicos Profissionais - P.J.</w:t>
      </w:r>
    </w:p>
    <w:p w14:paraId="31509B71" w14:textId="77777777" w:rsidR="00721DEA" w:rsidRDefault="00721DEA" w:rsidP="005A0A78">
      <w:pPr>
        <w:jc w:val="both"/>
        <w:rPr>
          <w:rFonts w:ascii="Arial" w:hAnsi="Arial" w:cs="Arial"/>
          <w:b/>
          <w:bCs/>
          <w:sz w:val="24"/>
          <w:szCs w:val="24"/>
        </w:rPr>
      </w:pPr>
    </w:p>
    <w:p w14:paraId="6626D9E1" w14:textId="3C44A739" w:rsidR="005A0A78" w:rsidRPr="005A0A78" w:rsidRDefault="00721DEA" w:rsidP="005A0A78">
      <w:pPr>
        <w:jc w:val="both"/>
        <w:rPr>
          <w:rFonts w:ascii="Arial" w:hAnsi="Arial" w:cs="Arial"/>
          <w:sz w:val="24"/>
          <w:szCs w:val="24"/>
        </w:rPr>
      </w:pPr>
      <w:r>
        <w:rPr>
          <w:rFonts w:ascii="Arial" w:hAnsi="Arial" w:cs="Arial"/>
          <w:b/>
          <w:bCs/>
          <w:sz w:val="24"/>
          <w:szCs w:val="24"/>
        </w:rPr>
        <w:t>9</w:t>
      </w:r>
      <w:r w:rsidR="005A0A78" w:rsidRPr="005A0A78">
        <w:rPr>
          <w:rFonts w:ascii="Arial" w:hAnsi="Arial" w:cs="Arial"/>
          <w:b/>
          <w:bCs/>
          <w:sz w:val="24"/>
          <w:szCs w:val="24"/>
        </w:rPr>
        <w:t xml:space="preserve"> CLÁUSULA NONA – DO PAGAMENTO</w:t>
      </w:r>
    </w:p>
    <w:p w14:paraId="7B817C2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9.1 O pagamento será efetuado à CONTRATADA, no prazo de até 10 (dez) dias úteis, contados do recebimento na Nota Fiscal/Fatura, juntamente com apresentação e validação do relatório dos serviços executados pelo fiscal setorial do contrato e emissão temo de aceite/atesto pelo fiscal setorial do contrato, conforme previsto item 10.2 do anexo I – Termo de Referência, do edital 90019/2025, a fase de ateste da nota e a fase de verificação da regularidade fiscal, social e trabalhista da CONTRATADA.</w:t>
      </w:r>
    </w:p>
    <w:p w14:paraId="3184E83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9.2 Todas as condições de recebimento e pagamento dos serviços se encontram devidamente definidos no Anexo I – Termo de Referência, do Edital Nº 90019/2025, sendo parte integrante do presente contrato, como se nele estivessem transcritas.</w:t>
      </w:r>
    </w:p>
    <w:p w14:paraId="36CF181B" w14:textId="77777777" w:rsidR="00721DEA" w:rsidRDefault="00721DEA" w:rsidP="005A0A78">
      <w:pPr>
        <w:jc w:val="both"/>
        <w:rPr>
          <w:rFonts w:ascii="Arial" w:hAnsi="Arial" w:cs="Arial"/>
          <w:b/>
          <w:bCs/>
          <w:sz w:val="24"/>
          <w:szCs w:val="24"/>
        </w:rPr>
      </w:pPr>
    </w:p>
    <w:p w14:paraId="52CC7BBD" w14:textId="30D00150" w:rsidR="005A0A78" w:rsidRPr="005A0A78" w:rsidRDefault="005A0A78" w:rsidP="005A0A78">
      <w:pPr>
        <w:jc w:val="both"/>
        <w:rPr>
          <w:rFonts w:ascii="Arial" w:hAnsi="Arial" w:cs="Arial"/>
          <w:sz w:val="24"/>
          <w:szCs w:val="24"/>
        </w:rPr>
      </w:pPr>
      <w:r w:rsidRPr="005A0A78">
        <w:rPr>
          <w:rFonts w:ascii="Arial" w:hAnsi="Arial" w:cs="Arial"/>
          <w:b/>
          <w:bCs/>
          <w:sz w:val="24"/>
          <w:szCs w:val="24"/>
        </w:rPr>
        <w:t>10 CLÁUSULA DÉCIMA – DO REAJUSTE</w:t>
      </w:r>
    </w:p>
    <w:p w14:paraId="09B3D6A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10.1 Os preços inicialmente contratados são fixos e irreajustáveis no prazo de 1 (um) ano contado da data do </w:t>
      </w:r>
      <w:r w:rsidRPr="005A0A78">
        <w:rPr>
          <w:rFonts w:ascii="Arial" w:hAnsi="Arial" w:cs="Arial"/>
          <w:b/>
          <w:bCs/>
          <w:sz w:val="24"/>
          <w:szCs w:val="24"/>
        </w:rPr>
        <w:t>orçamento/pesquisa de preço</w:t>
      </w:r>
      <w:r w:rsidRPr="005A0A78">
        <w:rPr>
          <w:rFonts w:ascii="Arial" w:hAnsi="Arial" w:cs="Arial"/>
          <w:sz w:val="24"/>
          <w:szCs w:val="24"/>
        </w:rPr>
        <w:t> realizado pelo CONTRATANTE </w:t>
      </w:r>
      <w:r w:rsidRPr="005A0A78">
        <w:rPr>
          <w:rFonts w:ascii="Arial" w:hAnsi="Arial" w:cs="Arial"/>
          <w:b/>
          <w:bCs/>
          <w:sz w:val="24"/>
          <w:szCs w:val="24"/>
        </w:rPr>
        <w:t>(17/09/2025).</w:t>
      </w:r>
      <w:r w:rsidRPr="005A0A78">
        <w:rPr>
          <w:rFonts w:ascii="Arial" w:hAnsi="Arial" w:cs="Arial"/>
          <w:sz w:val="24"/>
          <w:szCs w:val="24"/>
        </w:rPr>
        <w:t> Após este prazo, os preços serão reajustados anualmente, conforme § 7º do art. 25 da Lei nº 14.133/2021, tendo como parâmetro a variação do IPCA - Índice Nacional de Preços ao Consumidor Amplo, ou outro índice oficial que venha a substituí-lo, salvo dispositivo legal que de outro modo discipline a matéria.</w:t>
      </w:r>
    </w:p>
    <w:p w14:paraId="533DB79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10.2 Nos reajustes subsequentes ao primeiro, o interregno mínimo de um ano será contado a partir dos efeitos financeiros do último reajuste.</w:t>
      </w:r>
    </w:p>
    <w:p w14:paraId="01B8817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10.3 Na ausência de previsão legal quanto ao índice substituto, as partes elegerão novo índice oficial, como parâmetro para o reajustamento do preço do valor remanescente, por meio de termo aditivo.</w:t>
      </w:r>
    </w:p>
    <w:p w14:paraId="442362CF" w14:textId="77777777" w:rsidR="00721DEA" w:rsidRDefault="00721DEA" w:rsidP="005A0A78">
      <w:pPr>
        <w:jc w:val="both"/>
        <w:rPr>
          <w:rFonts w:ascii="Arial" w:hAnsi="Arial" w:cs="Arial"/>
          <w:b/>
          <w:bCs/>
          <w:sz w:val="24"/>
          <w:szCs w:val="24"/>
        </w:rPr>
      </w:pPr>
      <w:bookmarkStart w:id="22" w:name="_Hlk198905264"/>
    </w:p>
    <w:p w14:paraId="1E4C27EC" w14:textId="41DC8692" w:rsidR="005A0A78" w:rsidRPr="005A0A78" w:rsidRDefault="005A0A78" w:rsidP="005A0A78">
      <w:pPr>
        <w:jc w:val="both"/>
        <w:rPr>
          <w:rFonts w:ascii="Arial" w:hAnsi="Arial" w:cs="Arial"/>
          <w:sz w:val="24"/>
          <w:szCs w:val="24"/>
        </w:rPr>
      </w:pPr>
      <w:r w:rsidRPr="005A0A78">
        <w:rPr>
          <w:rFonts w:ascii="Arial" w:hAnsi="Arial" w:cs="Arial"/>
          <w:b/>
          <w:bCs/>
          <w:sz w:val="24"/>
          <w:szCs w:val="24"/>
        </w:rPr>
        <w:t>11 CLÁUSULA DÉCIMA PRIMEIRA – OBRIGAÇÕES DA CONTRATADA.</w:t>
      </w:r>
      <w:bookmarkStart w:id="23" w:name="_Hlk162358332"/>
      <w:bookmarkEnd w:id="22"/>
      <w:bookmarkEnd w:id="23"/>
    </w:p>
    <w:p w14:paraId="6AA4533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11.1 A CONTRATADA se obriga a cumprir com as obrigações previstas no item 6 Anexo I do Edital 90019/2025, e as demais obrigações previstas na presente cláusula contratual;</w:t>
      </w:r>
    </w:p>
    <w:p w14:paraId="3D19449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11.2 Arcar com o ônus decorrente de eventual equívoco no dimensionamento dos quantitativos de sua proposta, inclusive quanto aos custos variáveis decorrentes de fatores futuros e incertos.</w:t>
      </w:r>
    </w:p>
    <w:p w14:paraId="0D69260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11.3 A CONTRATADA deverá considerar, na composição do encargo fixo e mensal ofertado, a cobertura de todos os dispêndios envolvidos na prestação dos serviços contratados, tais como: despesas com mão-de-obra, deslocamentos e despesas com alimentação, impostos, encargos fiscais e trabalhistas, margem de lucro, ferramentas e materiais consumíveis;</w:t>
      </w:r>
    </w:p>
    <w:p w14:paraId="15E3C35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11.4 Responsabilizar-se pelos vícios e danos decorrentes da execução do objeto, de acordo com os artigos 14 e 17 a 27, do Código de Defesa do Consumidor (Lei nº 8.078, de 1990), ficando o CONTRATANTE autorizado a </w:t>
      </w:r>
      <w:r w:rsidRPr="005A0A78">
        <w:rPr>
          <w:rFonts w:ascii="Arial" w:hAnsi="Arial" w:cs="Arial"/>
          <w:sz w:val="24"/>
          <w:szCs w:val="24"/>
        </w:rPr>
        <w:lastRenderedPageBreak/>
        <w:t>descontar dos pagamentos devidos à CONTRATADA, o valor correspondente aos danos sofridos.</w:t>
      </w:r>
    </w:p>
    <w:p w14:paraId="5DC9A55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11.5 Prestar os serviços dentro dos parâmetros e rotinas estabelecidos neste instrumento, com observância às recomendações aceitas pela boa técnica, normas e legislação, bem como observar conduta adequada na utilização dos materiais, equipamentos, ferramentas e utensílios;</w:t>
      </w:r>
    </w:p>
    <w:p w14:paraId="1BD7DD8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11.6 Cumprir rigorosamente, o Código Civil, as Normas Técnicas da ABNT, as normas de Segurança do Trabalho e demais normas e regulamentos pertinentes.</w:t>
      </w:r>
    </w:p>
    <w:p w14:paraId="435B753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11.7 Manter, sem qualquer ônus adicional para o CONTRATANTE, todo ferramental necessário à execução dos serviços;</w:t>
      </w:r>
    </w:p>
    <w:p w14:paraId="26AC96A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11.8 Manter sigilo sobre todo e qualquer assunto que tomar conhecimento em razão da execução dos serviços, não reproduzindo, divulgando ou utilizando em benefício próprio ou de terceiros, sob pena de responsabilidade civil, penal e administrativa.</w:t>
      </w:r>
    </w:p>
    <w:p w14:paraId="461C25B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11.9 Facilitar as ações do fiscal do contrato, fornecendo informações ou promovendo acesso à documentação dos serviços em execução, atendendo prontamente às observações e exigências por ele apresentadas.</w:t>
      </w:r>
    </w:p>
    <w:p w14:paraId="40DF94E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11.10 Comunicar, verbal e por escrito, ao fiscal do contrato/CONTRATANTE, todas as ocorrências anormais verificadas durante a execução dos serviços, acrescendo todos os dados e circunstâncias julgadas necessárias aos esclarecimentos dos fatos.</w:t>
      </w:r>
    </w:p>
    <w:p w14:paraId="5C6131D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11.11 A CONTRATADA não poderá delegar a terceiros serviços relacionados à sua atividade fim.</w:t>
      </w:r>
    </w:p>
    <w:p w14:paraId="17C12A7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11.12 Responsabilizar-se pelos materiais, produtos, ferramentas, instrumentos e equipamentos disponibilizados para a execução dos serviços, não cabendo ao CONTRATANTE qualquer responsabilidade por perdas decorrentes de roubo, furto ou outros fatos que possam vir a ocorrer.</w:t>
      </w:r>
    </w:p>
    <w:p w14:paraId="6886132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11.13 Encaminhar à unidade fiscalizadora as faturas dos serviços prestados; O pagamento da próxima fatura ficará condicionado a essa apresentação.</w:t>
      </w:r>
    </w:p>
    <w:p w14:paraId="7A98D04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11.14 Obedecer rigorosamente às leis trabalhistas;</w:t>
      </w:r>
    </w:p>
    <w:p w14:paraId="537AEDD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11.15 Instruir seus empregados quanto à necessidade de acatar as Normas Internas da Administração;</w:t>
      </w:r>
    </w:p>
    <w:p w14:paraId="2E04086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11.16 Manter durante toda a vigência do contrato, em compatibilidade com as obrigações assumidas, todas as condições de habilitação e qualificação exigidas na licitação.</w:t>
      </w:r>
    </w:p>
    <w:p w14:paraId="6BC4594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11.17 Enviar, juntamente com a Nota Fiscal dos Serviços Prestados, as Certidões que comprovem a manutenção das condições de habilitação exigidas no edital.</w:t>
      </w:r>
    </w:p>
    <w:p w14:paraId="66A2A3A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11.18 Abster-se, qualquer que seja a hipótese, de veicular publicidade ou qualquer outra informação acerca das atividades, objeto deste contrato, sem prévia autorização do contratante.</w:t>
      </w:r>
    </w:p>
    <w:p w14:paraId="086E39C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11.19 A CONTRATADA é responsável pela solução de todos os problemas relativos ao perfeito funcionamento dos equipamentos instalados, para a execução do objeto do presente contrato.</w:t>
      </w:r>
    </w:p>
    <w:p w14:paraId="3AA78164" w14:textId="77777777" w:rsidR="00721DEA" w:rsidRDefault="00721DEA" w:rsidP="005A0A78">
      <w:pPr>
        <w:jc w:val="both"/>
        <w:rPr>
          <w:rFonts w:ascii="Arial" w:hAnsi="Arial" w:cs="Arial"/>
          <w:b/>
          <w:bCs/>
          <w:sz w:val="24"/>
          <w:szCs w:val="24"/>
        </w:rPr>
      </w:pPr>
    </w:p>
    <w:p w14:paraId="07AB72E5" w14:textId="1C927BE3" w:rsidR="005A0A78" w:rsidRPr="005A0A78" w:rsidRDefault="005A0A78" w:rsidP="005A0A78">
      <w:pPr>
        <w:jc w:val="both"/>
        <w:rPr>
          <w:rFonts w:ascii="Arial" w:hAnsi="Arial" w:cs="Arial"/>
          <w:sz w:val="24"/>
          <w:szCs w:val="24"/>
        </w:rPr>
      </w:pPr>
      <w:r w:rsidRPr="005A0A78">
        <w:rPr>
          <w:rFonts w:ascii="Arial" w:hAnsi="Arial" w:cs="Arial"/>
          <w:b/>
          <w:bCs/>
          <w:sz w:val="24"/>
          <w:szCs w:val="24"/>
        </w:rPr>
        <w:t>12 CLÁUSULA DÉCIMA SEGUNDA - DAS OBRIGAÇÕES DO CONTRATANTE.</w:t>
      </w:r>
    </w:p>
    <w:p w14:paraId="5763685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12.1 O CONTRATANTE se obriga a cumprir com as obrigações previstas no item 7 do Anexo I do Edital 90032/2025, e as demais obrigações previstas na presente cláusula contratual;</w:t>
      </w:r>
    </w:p>
    <w:p w14:paraId="1BA7F2A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12.2 Exigir o cumprimento de todas as obrigações assumidas pela CONTRATADA, de acordo com as cláusulas contratuais e os termos de sua proposta;</w:t>
      </w:r>
    </w:p>
    <w:p w14:paraId="1514F15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12.3 Exercer o acompanhamento e a fiscalização dos serviços, por servidor ou comissão especialmente designada, anotando em registro próprio as falhas detectadas, indicando dia, mês e ano, bem como o nome dos empregados eventualmente envolvidos, encaminhando os apontamentos à autoridade competente para as providências cabíveis;</w:t>
      </w:r>
    </w:p>
    <w:p w14:paraId="5F7AABE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12.4 Notificar a CONTRATADA por escrito da ocorrência de eventuais imperfeições, falhas ou irregularidades constatadas no curso da execução dos serviços, fixando prazo para a sua correção, certificando-se de que as soluções por ela propostas sejam as mais adequadas;</w:t>
      </w:r>
    </w:p>
    <w:p w14:paraId="0021CA5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12.5 Pagar à CONTRATADA o valor resultante da prestação do serviço, no prazo e condições estabelecidas no presente instrumento e seus anexos;</w:t>
      </w:r>
    </w:p>
    <w:p w14:paraId="2B5B092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12.6 Efetuar as retenções tributárias devidas sobre o valor da fatura de serviços da CONTRATADA, em conformidade as normas da Administração Pública.</w:t>
      </w:r>
    </w:p>
    <w:p w14:paraId="5E7BB9F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12.7 O Cremego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0C2B5081" w14:textId="77777777" w:rsidR="00721DEA" w:rsidRDefault="00721DEA" w:rsidP="005A0A78">
      <w:pPr>
        <w:jc w:val="both"/>
        <w:rPr>
          <w:rFonts w:ascii="Arial" w:hAnsi="Arial" w:cs="Arial"/>
          <w:b/>
          <w:bCs/>
          <w:sz w:val="24"/>
          <w:szCs w:val="24"/>
        </w:rPr>
      </w:pPr>
    </w:p>
    <w:p w14:paraId="4B9A5747" w14:textId="471BAF92" w:rsidR="005A0A78" w:rsidRPr="005A0A78" w:rsidRDefault="005A0A78" w:rsidP="005A0A78">
      <w:pPr>
        <w:jc w:val="both"/>
        <w:rPr>
          <w:rFonts w:ascii="Arial" w:hAnsi="Arial" w:cs="Arial"/>
          <w:sz w:val="24"/>
          <w:szCs w:val="24"/>
        </w:rPr>
      </w:pPr>
      <w:r w:rsidRPr="005A0A78">
        <w:rPr>
          <w:rFonts w:ascii="Arial" w:hAnsi="Arial" w:cs="Arial"/>
          <w:b/>
          <w:bCs/>
          <w:sz w:val="24"/>
          <w:szCs w:val="24"/>
        </w:rPr>
        <w:t>13 CLÁUSULA DÉCIMA TERCEIRA – DA FISCALIZAÇÃO</w:t>
      </w:r>
    </w:p>
    <w:p w14:paraId="7B13261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13.1 O acompanhamento e a fiscalização da execução do contrato consistem na verificação da conformidade da prestação dos serviços e da alocação dos recursos necessários, de forma a assegurar o perfeito cumprimento do ajuste, nos termos previstos no Anexo I – Termo de Referência, do Edital Nº 90019/2025.</w:t>
      </w:r>
    </w:p>
    <w:p w14:paraId="28AA393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13.2 A Gestão do contrato será exercida pelo Servidor Thiago Elias Ferreira.</w:t>
      </w:r>
    </w:p>
    <w:p w14:paraId="2562F28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13.3 Fiscalização Administrativa será exercida pelo Servidor Rafael Silva de Assis.</w:t>
      </w:r>
    </w:p>
    <w:p w14:paraId="5FFF6B0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13.4 A Fiscalização Setorial do contrato será exercida pelo Servidor Marco Aurélio Ferreira Felix.</w:t>
      </w:r>
    </w:p>
    <w:p w14:paraId="6FD349B4" w14:textId="77777777" w:rsidR="00721DEA" w:rsidRDefault="00721DEA" w:rsidP="005A0A78">
      <w:pPr>
        <w:jc w:val="both"/>
        <w:rPr>
          <w:rFonts w:ascii="Arial" w:hAnsi="Arial" w:cs="Arial"/>
          <w:b/>
          <w:bCs/>
          <w:sz w:val="24"/>
          <w:szCs w:val="24"/>
        </w:rPr>
      </w:pPr>
    </w:p>
    <w:p w14:paraId="64B8DB27" w14:textId="74BC1DE1" w:rsidR="005A0A78" w:rsidRPr="005A0A78" w:rsidRDefault="005A0A78" w:rsidP="005A0A78">
      <w:pPr>
        <w:jc w:val="both"/>
        <w:rPr>
          <w:rFonts w:ascii="Arial" w:hAnsi="Arial" w:cs="Arial"/>
          <w:sz w:val="24"/>
          <w:szCs w:val="24"/>
        </w:rPr>
      </w:pPr>
      <w:r w:rsidRPr="005A0A78">
        <w:rPr>
          <w:rFonts w:ascii="Arial" w:hAnsi="Arial" w:cs="Arial"/>
          <w:b/>
          <w:bCs/>
          <w:sz w:val="24"/>
          <w:szCs w:val="24"/>
        </w:rPr>
        <w:t>14 CLÁUSULA DÉCIMA QUARTA – DAS INFRAÇÕES E SANÇÕES ADMINISTRATIVAS</w:t>
      </w:r>
    </w:p>
    <w:p w14:paraId="22BC668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14.1 Com fundamento nos </w:t>
      </w:r>
      <w:proofErr w:type="spellStart"/>
      <w:r w:rsidRPr="005A0A78">
        <w:rPr>
          <w:rFonts w:ascii="Arial" w:hAnsi="Arial" w:cs="Arial"/>
          <w:sz w:val="24"/>
          <w:szCs w:val="24"/>
        </w:rPr>
        <w:t>arts</w:t>
      </w:r>
      <w:proofErr w:type="spellEnd"/>
      <w:r w:rsidRPr="005A0A78">
        <w:rPr>
          <w:rFonts w:ascii="Arial" w:hAnsi="Arial" w:cs="Arial"/>
          <w:sz w:val="24"/>
          <w:szCs w:val="24"/>
        </w:rPr>
        <w:t>. 155 a 157 da Lei nº 14.133/2021, a CONTRATADA ficará sujeita, nos casos abaixo relacionados, sem prejuízo das responsabilidades civil e criminal, assegurada a prévia e ampla defesa, às seguintes penalidades, salvo se a falta advier de caso fortuito, motivo de força maior ou outras justificativas, todas devidamente comprovadas e acatadas pela Administração:</w:t>
      </w:r>
    </w:p>
    <w:p w14:paraId="30B6DA9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14.1.1 </w:t>
      </w:r>
      <w:r w:rsidRPr="005A0A78">
        <w:rPr>
          <w:rFonts w:ascii="Arial" w:hAnsi="Arial" w:cs="Arial"/>
          <w:b/>
          <w:bCs/>
          <w:sz w:val="24"/>
          <w:szCs w:val="24"/>
        </w:rPr>
        <w:t>Advertência,</w:t>
      </w:r>
      <w:r w:rsidRPr="005A0A78">
        <w:rPr>
          <w:rFonts w:ascii="Arial" w:hAnsi="Arial" w:cs="Arial"/>
          <w:sz w:val="24"/>
          <w:szCs w:val="24"/>
        </w:rPr>
        <w:t> nas hipóteses de inexecução parcial do contrato sempre que não se justificar a imposição de penalidade mais grave;</w:t>
      </w:r>
    </w:p>
    <w:p w14:paraId="71ED4CA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14.1.2 </w:t>
      </w:r>
      <w:r w:rsidRPr="005A0A78">
        <w:rPr>
          <w:rFonts w:ascii="Arial" w:hAnsi="Arial" w:cs="Arial"/>
          <w:b/>
          <w:bCs/>
          <w:sz w:val="24"/>
          <w:szCs w:val="24"/>
        </w:rPr>
        <w:t>Multas</w:t>
      </w:r>
      <w:r w:rsidRPr="005A0A78">
        <w:rPr>
          <w:rFonts w:ascii="Arial" w:hAnsi="Arial" w:cs="Arial"/>
          <w:sz w:val="24"/>
          <w:szCs w:val="24"/>
        </w:rPr>
        <w:t>, conforme graus e condutas dispostos nas tabelas 1 e 2 abaixo e demais especificações a seguir, limitadas a 10% do valor da contratação:</w:t>
      </w:r>
    </w:p>
    <w:p w14:paraId="37A3063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0432AB47"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TABELA 1</w:t>
      </w:r>
    </w:p>
    <w:tbl>
      <w:tblPr>
        <w:tblW w:w="0" w:type="auto"/>
        <w:tblCellMar>
          <w:top w:w="15" w:type="dxa"/>
          <w:left w:w="15" w:type="dxa"/>
          <w:bottom w:w="15" w:type="dxa"/>
          <w:right w:w="15" w:type="dxa"/>
        </w:tblCellMar>
        <w:tblLook w:val="04A0" w:firstRow="1" w:lastRow="0" w:firstColumn="1" w:lastColumn="0" w:noHBand="0" w:noVBand="1"/>
      </w:tblPr>
      <w:tblGrid>
        <w:gridCol w:w="827"/>
        <w:gridCol w:w="7170"/>
      </w:tblGrid>
      <w:tr w:rsidR="005A0A78" w:rsidRPr="005A0A78" w14:paraId="076ADB40" w14:textId="77777777">
        <w:trPr>
          <w:trHeight w:val="30"/>
        </w:trPr>
        <w:tc>
          <w:tcPr>
            <w:tcW w:w="810" w:type="dxa"/>
            <w:tcBorders>
              <w:top w:val="single" w:sz="6" w:space="0" w:color="000000"/>
              <w:left w:val="single" w:sz="6" w:space="0" w:color="000000"/>
              <w:bottom w:val="single" w:sz="6" w:space="0" w:color="000000"/>
              <w:right w:val="single" w:sz="6" w:space="0" w:color="000000"/>
            </w:tcBorders>
            <w:shd w:val="clear" w:color="auto" w:fill="CCCCCC"/>
            <w:tcMar>
              <w:top w:w="0" w:type="dxa"/>
              <w:left w:w="60" w:type="dxa"/>
              <w:bottom w:w="0" w:type="dxa"/>
              <w:right w:w="60" w:type="dxa"/>
            </w:tcMar>
            <w:hideMark/>
          </w:tcPr>
          <w:p w14:paraId="26E16BDB"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GRAU</w:t>
            </w:r>
          </w:p>
        </w:tc>
        <w:tc>
          <w:tcPr>
            <w:tcW w:w="7170" w:type="dxa"/>
            <w:tcBorders>
              <w:top w:val="single" w:sz="6" w:space="0" w:color="000000"/>
              <w:left w:val="nil"/>
              <w:bottom w:val="single" w:sz="6" w:space="0" w:color="000000"/>
              <w:right w:val="single" w:sz="6" w:space="0" w:color="000000"/>
            </w:tcBorders>
            <w:shd w:val="clear" w:color="auto" w:fill="CCCCCC"/>
            <w:tcMar>
              <w:top w:w="0" w:type="dxa"/>
              <w:left w:w="60" w:type="dxa"/>
              <w:bottom w:w="0" w:type="dxa"/>
              <w:right w:w="60" w:type="dxa"/>
            </w:tcMar>
            <w:hideMark/>
          </w:tcPr>
          <w:p w14:paraId="30F378B7"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CORRESPONDÊNCIA</w:t>
            </w:r>
          </w:p>
        </w:tc>
      </w:tr>
      <w:tr w:rsidR="005A0A78" w:rsidRPr="005A0A78" w14:paraId="0750CAE4" w14:textId="77777777">
        <w:trPr>
          <w:trHeight w:val="30"/>
        </w:trPr>
        <w:tc>
          <w:tcPr>
            <w:tcW w:w="81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2969E6C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w:t>
            </w:r>
          </w:p>
        </w:tc>
        <w:tc>
          <w:tcPr>
            <w:tcW w:w="717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5EC6AFB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 do valor da contratação</w:t>
            </w:r>
          </w:p>
        </w:tc>
      </w:tr>
      <w:tr w:rsidR="005A0A78" w:rsidRPr="005A0A78" w14:paraId="5C2C97EB" w14:textId="77777777">
        <w:trPr>
          <w:trHeight w:val="30"/>
        </w:trPr>
        <w:tc>
          <w:tcPr>
            <w:tcW w:w="81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41844F8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w:t>
            </w:r>
          </w:p>
        </w:tc>
        <w:tc>
          <w:tcPr>
            <w:tcW w:w="717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0BEB47C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 do valor da contratação</w:t>
            </w:r>
          </w:p>
        </w:tc>
      </w:tr>
      <w:tr w:rsidR="005A0A78" w:rsidRPr="005A0A78" w14:paraId="101FD33A" w14:textId="77777777">
        <w:trPr>
          <w:trHeight w:val="30"/>
        </w:trPr>
        <w:tc>
          <w:tcPr>
            <w:tcW w:w="81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35CD064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w:t>
            </w:r>
          </w:p>
        </w:tc>
        <w:tc>
          <w:tcPr>
            <w:tcW w:w="717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1576F84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 do valor da contratação</w:t>
            </w:r>
          </w:p>
        </w:tc>
      </w:tr>
      <w:tr w:rsidR="005A0A78" w:rsidRPr="005A0A78" w14:paraId="57413E70" w14:textId="77777777">
        <w:trPr>
          <w:trHeight w:val="30"/>
        </w:trPr>
        <w:tc>
          <w:tcPr>
            <w:tcW w:w="81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2FF70F3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w:t>
            </w:r>
          </w:p>
        </w:tc>
        <w:tc>
          <w:tcPr>
            <w:tcW w:w="717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340FA53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 do valor da contratação</w:t>
            </w:r>
          </w:p>
        </w:tc>
      </w:tr>
      <w:tr w:rsidR="005A0A78" w:rsidRPr="005A0A78" w14:paraId="72474407" w14:textId="77777777">
        <w:trPr>
          <w:trHeight w:val="30"/>
        </w:trPr>
        <w:tc>
          <w:tcPr>
            <w:tcW w:w="81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7D052F4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w:t>
            </w:r>
          </w:p>
        </w:tc>
        <w:tc>
          <w:tcPr>
            <w:tcW w:w="717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4AF3491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8% do valor da contratação</w:t>
            </w:r>
          </w:p>
        </w:tc>
      </w:tr>
      <w:tr w:rsidR="005A0A78" w:rsidRPr="005A0A78" w14:paraId="2BA0E34F" w14:textId="77777777">
        <w:trPr>
          <w:trHeight w:val="30"/>
        </w:trPr>
        <w:tc>
          <w:tcPr>
            <w:tcW w:w="81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3309B07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w:t>
            </w:r>
          </w:p>
        </w:tc>
        <w:tc>
          <w:tcPr>
            <w:tcW w:w="717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15C46D4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 do valor da contratação</w:t>
            </w:r>
          </w:p>
        </w:tc>
      </w:tr>
    </w:tbl>
    <w:p w14:paraId="563D0F1C"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TABELA 2</w:t>
      </w:r>
    </w:p>
    <w:tbl>
      <w:tblPr>
        <w:tblW w:w="0" w:type="auto"/>
        <w:tblCellMar>
          <w:top w:w="15" w:type="dxa"/>
          <w:left w:w="15" w:type="dxa"/>
          <w:bottom w:w="15" w:type="dxa"/>
          <w:right w:w="15" w:type="dxa"/>
        </w:tblCellMar>
        <w:tblLook w:val="04A0" w:firstRow="1" w:lastRow="0" w:firstColumn="1" w:lastColumn="0" w:noHBand="0" w:noVBand="1"/>
      </w:tblPr>
      <w:tblGrid>
        <w:gridCol w:w="733"/>
        <w:gridCol w:w="3861"/>
        <w:gridCol w:w="1081"/>
        <w:gridCol w:w="2814"/>
      </w:tblGrid>
      <w:tr w:rsidR="005A0A78" w:rsidRPr="005A0A78" w14:paraId="42DEFE06" w14:textId="77777777">
        <w:trPr>
          <w:trHeight w:val="30"/>
        </w:trPr>
        <w:tc>
          <w:tcPr>
            <w:tcW w:w="735" w:type="dxa"/>
            <w:tcBorders>
              <w:top w:val="single" w:sz="6" w:space="0" w:color="000000"/>
              <w:left w:val="single" w:sz="6" w:space="0" w:color="000000"/>
              <w:bottom w:val="single" w:sz="6" w:space="0" w:color="000000"/>
              <w:right w:val="single" w:sz="6" w:space="0" w:color="000000"/>
            </w:tcBorders>
            <w:shd w:val="clear" w:color="auto" w:fill="D8D8D8"/>
            <w:tcMar>
              <w:top w:w="0" w:type="dxa"/>
              <w:left w:w="75" w:type="dxa"/>
              <w:bottom w:w="0" w:type="dxa"/>
              <w:right w:w="75" w:type="dxa"/>
            </w:tcMar>
            <w:hideMark/>
          </w:tcPr>
          <w:p w14:paraId="7F7994F6"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ITEM</w:t>
            </w:r>
          </w:p>
        </w:tc>
        <w:tc>
          <w:tcPr>
            <w:tcW w:w="4365" w:type="dxa"/>
            <w:tcBorders>
              <w:top w:val="single" w:sz="6" w:space="0" w:color="000000"/>
              <w:left w:val="nil"/>
              <w:bottom w:val="single" w:sz="6" w:space="0" w:color="000000"/>
              <w:right w:val="single" w:sz="6" w:space="0" w:color="000000"/>
            </w:tcBorders>
            <w:shd w:val="clear" w:color="auto" w:fill="D8D8D8"/>
            <w:tcMar>
              <w:top w:w="0" w:type="dxa"/>
              <w:left w:w="75" w:type="dxa"/>
              <w:bottom w:w="0" w:type="dxa"/>
              <w:right w:w="75" w:type="dxa"/>
            </w:tcMar>
            <w:hideMark/>
          </w:tcPr>
          <w:p w14:paraId="7654A1DE"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DESCRIÇÃO</w:t>
            </w:r>
          </w:p>
        </w:tc>
        <w:tc>
          <w:tcPr>
            <w:tcW w:w="1140" w:type="dxa"/>
            <w:tcBorders>
              <w:top w:val="single" w:sz="6" w:space="0" w:color="000000"/>
              <w:left w:val="nil"/>
              <w:bottom w:val="single" w:sz="6" w:space="0" w:color="000000"/>
              <w:right w:val="single" w:sz="6" w:space="0" w:color="000000"/>
            </w:tcBorders>
            <w:shd w:val="clear" w:color="auto" w:fill="D8D8D8"/>
            <w:tcMar>
              <w:top w:w="0" w:type="dxa"/>
              <w:left w:w="75" w:type="dxa"/>
              <w:bottom w:w="0" w:type="dxa"/>
              <w:right w:w="75" w:type="dxa"/>
            </w:tcMar>
            <w:hideMark/>
          </w:tcPr>
          <w:p w14:paraId="27D2AF45"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GRAU</w:t>
            </w:r>
          </w:p>
        </w:tc>
        <w:tc>
          <w:tcPr>
            <w:tcW w:w="3150" w:type="dxa"/>
            <w:tcBorders>
              <w:top w:val="single" w:sz="6" w:space="0" w:color="000000"/>
              <w:left w:val="nil"/>
              <w:bottom w:val="single" w:sz="6" w:space="0" w:color="000000"/>
              <w:right w:val="single" w:sz="6" w:space="0" w:color="000000"/>
            </w:tcBorders>
            <w:shd w:val="clear" w:color="auto" w:fill="D8D8D8"/>
            <w:tcMar>
              <w:top w:w="0" w:type="dxa"/>
              <w:left w:w="75" w:type="dxa"/>
              <w:bottom w:w="0" w:type="dxa"/>
              <w:right w:w="75" w:type="dxa"/>
            </w:tcMar>
            <w:hideMark/>
          </w:tcPr>
          <w:p w14:paraId="589ABA04"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INCIDÊNCIA</w:t>
            </w:r>
          </w:p>
        </w:tc>
      </w:tr>
      <w:tr w:rsidR="005A0A78" w:rsidRPr="005A0A78" w14:paraId="42F19584" w14:textId="77777777">
        <w:trPr>
          <w:trHeight w:val="30"/>
        </w:trPr>
        <w:tc>
          <w:tcPr>
            <w:tcW w:w="735" w:type="dxa"/>
            <w:tcBorders>
              <w:top w:val="nil"/>
              <w:left w:val="single" w:sz="6" w:space="0" w:color="000000"/>
              <w:bottom w:val="single" w:sz="6" w:space="0" w:color="000000"/>
              <w:right w:val="single" w:sz="6" w:space="0" w:color="000000"/>
            </w:tcBorders>
            <w:shd w:val="clear" w:color="auto" w:fill="FFFFFF"/>
            <w:tcMar>
              <w:top w:w="0" w:type="dxa"/>
              <w:left w:w="75" w:type="dxa"/>
              <w:bottom w:w="0" w:type="dxa"/>
              <w:right w:w="75" w:type="dxa"/>
            </w:tcMar>
            <w:hideMark/>
          </w:tcPr>
          <w:p w14:paraId="7FC40C7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w:t>
            </w:r>
          </w:p>
        </w:tc>
        <w:tc>
          <w:tcPr>
            <w:tcW w:w="4365"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1F1EF45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Permitir situação que crie a possibilidade de causar ou que cause </w:t>
            </w:r>
            <w:proofErr w:type="spellStart"/>
            <w:r w:rsidRPr="005A0A78">
              <w:rPr>
                <w:rFonts w:ascii="Arial" w:hAnsi="Arial" w:cs="Arial"/>
                <w:sz w:val="24"/>
                <w:szCs w:val="24"/>
              </w:rPr>
              <w:t>dano</w:t>
            </w:r>
            <w:proofErr w:type="spellEnd"/>
            <w:r w:rsidRPr="005A0A78">
              <w:rPr>
                <w:rFonts w:ascii="Arial" w:hAnsi="Arial" w:cs="Arial"/>
                <w:sz w:val="24"/>
                <w:szCs w:val="24"/>
              </w:rPr>
              <w:t xml:space="preserve"> físico, lesão corporal ou consequências letais</w:t>
            </w:r>
          </w:p>
        </w:tc>
        <w:tc>
          <w:tcPr>
            <w:tcW w:w="1140"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01918A6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w:t>
            </w:r>
          </w:p>
        </w:tc>
        <w:tc>
          <w:tcPr>
            <w:tcW w:w="3150"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4777332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ocorrência, sem prejuízo da possibilidade de rescisão da contratação</w:t>
            </w:r>
          </w:p>
        </w:tc>
      </w:tr>
      <w:tr w:rsidR="005A0A78" w:rsidRPr="005A0A78" w14:paraId="5956A575" w14:textId="77777777">
        <w:trPr>
          <w:trHeight w:val="30"/>
        </w:trPr>
        <w:tc>
          <w:tcPr>
            <w:tcW w:w="735" w:type="dxa"/>
            <w:tcBorders>
              <w:top w:val="nil"/>
              <w:left w:val="single" w:sz="6" w:space="0" w:color="000000"/>
              <w:bottom w:val="single" w:sz="6" w:space="0" w:color="000000"/>
              <w:right w:val="single" w:sz="6" w:space="0" w:color="000000"/>
            </w:tcBorders>
            <w:shd w:val="clear" w:color="auto" w:fill="FFFFFF"/>
            <w:tcMar>
              <w:top w:w="0" w:type="dxa"/>
              <w:left w:w="75" w:type="dxa"/>
              <w:bottom w:w="0" w:type="dxa"/>
              <w:right w:w="75" w:type="dxa"/>
            </w:tcMar>
            <w:hideMark/>
          </w:tcPr>
          <w:p w14:paraId="4901B90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w:t>
            </w:r>
          </w:p>
        </w:tc>
        <w:tc>
          <w:tcPr>
            <w:tcW w:w="4365"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6225083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Destruir ou danificar bens materiais ou documentos por culpa ou dolo de seus agentes</w:t>
            </w:r>
          </w:p>
        </w:tc>
        <w:tc>
          <w:tcPr>
            <w:tcW w:w="1140"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41B9977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 por culpa e 5 por dolo</w:t>
            </w:r>
          </w:p>
        </w:tc>
        <w:tc>
          <w:tcPr>
            <w:tcW w:w="3150"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07F4E73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ocorrência</w:t>
            </w:r>
          </w:p>
        </w:tc>
      </w:tr>
      <w:tr w:rsidR="005A0A78" w:rsidRPr="005A0A78" w14:paraId="42448DE2" w14:textId="77777777">
        <w:trPr>
          <w:trHeight w:val="30"/>
        </w:trPr>
        <w:tc>
          <w:tcPr>
            <w:tcW w:w="735" w:type="dxa"/>
            <w:tcBorders>
              <w:top w:val="nil"/>
              <w:left w:val="single" w:sz="6" w:space="0" w:color="000000"/>
              <w:bottom w:val="single" w:sz="6" w:space="0" w:color="000000"/>
              <w:right w:val="single" w:sz="6" w:space="0" w:color="000000"/>
            </w:tcBorders>
            <w:shd w:val="clear" w:color="auto" w:fill="FFFFFF"/>
            <w:tcMar>
              <w:top w:w="0" w:type="dxa"/>
              <w:left w:w="75" w:type="dxa"/>
              <w:bottom w:w="0" w:type="dxa"/>
              <w:right w:w="75" w:type="dxa"/>
            </w:tcMar>
            <w:hideMark/>
          </w:tcPr>
          <w:p w14:paraId="6C16651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w:t>
            </w:r>
          </w:p>
        </w:tc>
        <w:tc>
          <w:tcPr>
            <w:tcW w:w="4365"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323169F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Transferir a outrem, no todo ou em parte, o objeto da contratação, salvo mediante prévia e expressa autorização deste Regional</w:t>
            </w:r>
          </w:p>
        </w:tc>
        <w:tc>
          <w:tcPr>
            <w:tcW w:w="1140"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2CBBFD2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w:t>
            </w:r>
          </w:p>
        </w:tc>
        <w:tc>
          <w:tcPr>
            <w:tcW w:w="3150"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42EABC3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ocorrência, sem prejuízo da possibilidade de rescisão da contratação</w:t>
            </w:r>
          </w:p>
        </w:tc>
      </w:tr>
      <w:tr w:rsidR="005A0A78" w:rsidRPr="005A0A78" w14:paraId="62D5403D" w14:textId="77777777">
        <w:trPr>
          <w:trHeight w:val="30"/>
        </w:trPr>
        <w:tc>
          <w:tcPr>
            <w:tcW w:w="735" w:type="dxa"/>
            <w:tcBorders>
              <w:top w:val="nil"/>
              <w:left w:val="single" w:sz="6" w:space="0" w:color="000000"/>
              <w:bottom w:val="single" w:sz="6" w:space="0" w:color="000000"/>
              <w:right w:val="single" w:sz="6" w:space="0" w:color="000000"/>
            </w:tcBorders>
            <w:shd w:val="clear" w:color="auto" w:fill="FFFFFF"/>
            <w:tcMar>
              <w:top w:w="0" w:type="dxa"/>
              <w:left w:w="75" w:type="dxa"/>
              <w:bottom w:w="0" w:type="dxa"/>
              <w:right w:w="75" w:type="dxa"/>
            </w:tcMar>
            <w:hideMark/>
          </w:tcPr>
          <w:p w14:paraId="5B03FE8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w:t>
            </w:r>
          </w:p>
        </w:tc>
        <w:tc>
          <w:tcPr>
            <w:tcW w:w="4365"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434767D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Transferir sua responsabilidade para outras entidades, sejam fabricantes, técnicos etc.</w:t>
            </w:r>
          </w:p>
        </w:tc>
        <w:tc>
          <w:tcPr>
            <w:tcW w:w="1140"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2566854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w:t>
            </w:r>
          </w:p>
        </w:tc>
        <w:tc>
          <w:tcPr>
            <w:tcW w:w="3150"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6914ED0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ocorrência, sem prejuízo da possibilidade de rescisão da contratação</w:t>
            </w:r>
          </w:p>
        </w:tc>
      </w:tr>
      <w:tr w:rsidR="005A0A78" w:rsidRPr="005A0A78" w14:paraId="089CBB68" w14:textId="77777777">
        <w:trPr>
          <w:trHeight w:val="1215"/>
        </w:trPr>
        <w:tc>
          <w:tcPr>
            <w:tcW w:w="735" w:type="dxa"/>
            <w:tcBorders>
              <w:top w:val="nil"/>
              <w:left w:val="single" w:sz="6" w:space="0" w:color="000000"/>
              <w:bottom w:val="single" w:sz="6" w:space="0" w:color="000000"/>
              <w:right w:val="single" w:sz="6" w:space="0" w:color="000000"/>
            </w:tcBorders>
            <w:shd w:val="clear" w:color="auto" w:fill="FFFFFF"/>
            <w:tcMar>
              <w:top w:w="0" w:type="dxa"/>
              <w:left w:w="75" w:type="dxa"/>
              <w:bottom w:w="0" w:type="dxa"/>
              <w:right w:w="75" w:type="dxa"/>
            </w:tcMar>
            <w:hideMark/>
          </w:tcPr>
          <w:p w14:paraId="2A0E4E2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w:t>
            </w:r>
          </w:p>
        </w:tc>
        <w:tc>
          <w:tcPr>
            <w:tcW w:w="4365"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01DA3BB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Suspender ou interromper, total ou parcialmente, salvo motivo de força maior ou caso fortuito, os serviços contratuais</w:t>
            </w:r>
          </w:p>
        </w:tc>
        <w:tc>
          <w:tcPr>
            <w:tcW w:w="1140"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2C32934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w:t>
            </w:r>
          </w:p>
        </w:tc>
        <w:tc>
          <w:tcPr>
            <w:tcW w:w="3150" w:type="dxa"/>
            <w:tcBorders>
              <w:top w:val="nil"/>
              <w:left w:val="nil"/>
              <w:bottom w:val="single" w:sz="6" w:space="0" w:color="000000"/>
              <w:right w:val="single" w:sz="6" w:space="0" w:color="000000"/>
            </w:tcBorders>
            <w:shd w:val="clear" w:color="auto" w:fill="FFFFFF"/>
            <w:tcMar>
              <w:top w:w="0" w:type="dxa"/>
              <w:left w:w="75" w:type="dxa"/>
              <w:bottom w:w="0" w:type="dxa"/>
              <w:right w:w="75" w:type="dxa"/>
            </w:tcMar>
            <w:hideMark/>
          </w:tcPr>
          <w:p w14:paraId="2B481D6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dia, observado o limite máximo de incidência, sem prejuízo da possibilidade de rescisão da contratação</w:t>
            </w:r>
          </w:p>
        </w:tc>
      </w:tr>
    </w:tbl>
    <w:p w14:paraId="7FCE4717"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Para os itens a seguir, DEIXAR DE:</w:t>
      </w:r>
    </w:p>
    <w:tbl>
      <w:tblPr>
        <w:tblW w:w="0" w:type="auto"/>
        <w:tblCellMar>
          <w:top w:w="15" w:type="dxa"/>
          <w:left w:w="15" w:type="dxa"/>
          <w:bottom w:w="15" w:type="dxa"/>
          <w:right w:w="15" w:type="dxa"/>
        </w:tblCellMar>
        <w:tblLook w:val="04A0" w:firstRow="1" w:lastRow="0" w:firstColumn="1" w:lastColumn="0" w:noHBand="0" w:noVBand="1"/>
      </w:tblPr>
      <w:tblGrid>
        <w:gridCol w:w="673"/>
        <w:gridCol w:w="4014"/>
        <w:gridCol w:w="982"/>
        <w:gridCol w:w="2820"/>
      </w:tblGrid>
      <w:tr w:rsidR="005A0A78" w:rsidRPr="005A0A78" w14:paraId="1E900166" w14:textId="77777777">
        <w:tc>
          <w:tcPr>
            <w:tcW w:w="735" w:type="dxa"/>
            <w:tcBorders>
              <w:top w:val="single" w:sz="6" w:space="0" w:color="000000"/>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278A340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w:t>
            </w:r>
          </w:p>
        </w:tc>
        <w:tc>
          <w:tcPr>
            <w:tcW w:w="4365" w:type="dxa"/>
            <w:tcBorders>
              <w:top w:val="single" w:sz="6" w:space="0" w:color="000000"/>
              <w:left w:val="nil"/>
              <w:bottom w:val="single" w:sz="6" w:space="0" w:color="000000"/>
              <w:right w:val="single" w:sz="6" w:space="0" w:color="000000"/>
            </w:tcBorders>
            <w:shd w:val="clear" w:color="auto" w:fill="FFFFFF"/>
            <w:tcMar>
              <w:top w:w="0" w:type="dxa"/>
              <w:left w:w="60" w:type="dxa"/>
              <w:bottom w:w="0" w:type="dxa"/>
              <w:right w:w="60" w:type="dxa"/>
            </w:tcMar>
            <w:hideMark/>
          </w:tcPr>
          <w:p w14:paraId="7BFB590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Cumprir os prazos para a execução do serviço.</w:t>
            </w:r>
          </w:p>
        </w:tc>
        <w:tc>
          <w:tcPr>
            <w:tcW w:w="1140" w:type="dxa"/>
            <w:tcBorders>
              <w:top w:val="single" w:sz="6" w:space="0" w:color="000000"/>
              <w:left w:val="nil"/>
              <w:bottom w:val="single" w:sz="6" w:space="0" w:color="000000"/>
              <w:right w:val="single" w:sz="6" w:space="0" w:color="000000"/>
            </w:tcBorders>
            <w:shd w:val="clear" w:color="auto" w:fill="FFFFFF"/>
            <w:tcMar>
              <w:top w:w="0" w:type="dxa"/>
              <w:left w:w="60" w:type="dxa"/>
              <w:bottom w:w="0" w:type="dxa"/>
              <w:right w:w="60" w:type="dxa"/>
            </w:tcMar>
            <w:hideMark/>
          </w:tcPr>
          <w:p w14:paraId="7493ED0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w:t>
            </w:r>
          </w:p>
        </w:tc>
        <w:tc>
          <w:tcPr>
            <w:tcW w:w="3105" w:type="dxa"/>
            <w:tcBorders>
              <w:top w:val="single" w:sz="6" w:space="0" w:color="000000"/>
              <w:left w:val="nil"/>
              <w:bottom w:val="single" w:sz="6" w:space="0" w:color="000000"/>
              <w:right w:val="single" w:sz="6" w:space="0" w:color="000000"/>
            </w:tcBorders>
            <w:shd w:val="clear" w:color="auto" w:fill="FFFFFF"/>
            <w:tcMar>
              <w:top w:w="0" w:type="dxa"/>
              <w:left w:w="60" w:type="dxa"/>
              <w:bottom w:w="0" w:type="dxa"/>
              <w:right w:w="60" w:type="dxa"/>
            </w:tcMar>
            <w:hideMark/>
          </w:tcPr>
          <w:p w14:paraId="69F95DC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ocorrência, observado o limite máximo de incidência previsto no subitem 11.1.2., sem prejuízo da possibilidade de rescisão da contratação</w:t>
            </w:r>
          </w:p>
        </w:tc>
      </w:tr>
      <w:tr w:rsidR="005A0A78" w:rsidRPr="005A0A78" w14:paraId="2D159E57" w14:textId="77777777">
        <w:tc>
          <w:tcPr>
            <w:tcW w:w="735"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159278E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7</w:t>
            </w:r>
          </w:p>
        </w:tc>
        <w:tc>
          <w:tcPr>
            <w:tcW w:w="436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2F35F1E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Refazer o serviço que não se conformar com as especificações deste termo.</w:t>
            </w:r>
          </w:p>
        </w:tc>
        <w:tc>
          <w:tcPr>
            <w:tcW w:w="114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438D90D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w:t>
            </w:r>
          </w:p>
        </w:tc>
        <w:tc>
          <w:tcPr>
            <w:tcW w:w="310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28FA803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Por ocorrência, observado o limite máximo de incidência previsto no subitem </w:t>
            </w:r>
            <w:r w:rsidRPr="005A0A78">
              <w:rPr>
                <w:rFonts w:ascii="Arial" w:hAnsi="Arial" w:cs="Arial"/>
                <w:sz w:val="24"/>
                <w:szCs w:val="24"/>
              </w:rPr>
              <w:lastRenderedPageBreak/>
              <w:t>11.</w:t>
            </w:r>
            <w:proofErr w:type="gramStart"/>
            <w:r w:rsidRPr="005A0A78">
              <w:rPr>
                <w:rFonts w:ascii="Arial" w:hAnsi="Arial" w:cs="Arial"/>
                <w:sz w:val="24"/>
                <w:szCs w:val="24"/>
              </w:rPr>
              <w:t>1.2..</w:t>
            </w:r>
            <w:proofErr w:type="gramEnd"/>
            <w:r w:rsidRPr="005A0A78">
              <w:rPr>
                <w:rFonts w:ascii="Arial" w:hAnsi="Arial" w:cs="Arial"/>
                <w:sz w:val="24"/>
                <w:szCs w:val="24"/>
              </w:rPr>
              <w:t>, sem prejuízo da possibilidade de rescisão da contratação</w:t>
            </w:r>
          </w:p>
        </w:tc>
      </w:tr>
      <w:tr w:rsidR="005A0A78" w:rsidRPr="005A0A78" w14:paraId="13547748" w14:textId="77777777">
        <w:tc>
          <w:tcPr>
            <w:tcW w:w="735"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316839B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8</w:t>
            </w:r>
          </w:p>
        </w:tc>
        <w:tc>
          <w:tcPr>
            <w:tcW w:w="436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067AC74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Manter a documentação de habilitação atualizada</w:t>
            </w:r>
          </w:p>
        </w:tc>
        <w:tc>
          <w:tcPr>
            <w:tcW w:w="114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2F3A845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w:t>
            </w:r>
          </w:p>
        </w:tc>
        <w:tc>
          <w:tcPr>
            <w:tcW w:w="310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72F3F03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ocorrência, sem prejuízo da possibilidade de rescisão da contratação</w:t>
            </w:r>
          </w:p>
        </w:tc>
      </w:tr>
      <w:tr w:rsidR="005A0A78" w:rsidRPr="005A0A78" w14:paraId="755EFD05" w14:textId="77777777">
        <w:tc>
          <w:tcPr>
            <w:tcW w:w="735"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2A70C94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9</w:t>
            </w:r>
          </w:p>
        </w:tc>
        <w:tc>
          <w:tcPr>
            <w:tcW w:w="436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43E613D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Apresentar a correspondente nota fiscal/fatura ou congênere em até 10 dias após o recebimento definitivo do serviço.</w:t>
            </w:r>
          </w:p>
        </w:tc>
        <w:tc>
          <w:tcPr>
            <w:tcW w:w="114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6C92F1C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w:t>
            </w:r>
          </w:p>
        </w:tc>
        <w:tc>
          <w:tcPr>
            <w:tcW w:w="310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5C52F3C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ocorrência</w:t>
            </w:r>
          </w:p>
        </w:tc>
      </w:tr>
      <w:tr w:rsidR="005A0A78" w:rsidRPr="005A0A78" w14:paraId="7F3F239C" w14:textId="77777777">
        <w:tc>
          <w:tcPr>
            <w:tcW w:w="735"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581D9FF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10</w:t>
            </w:r>
          </w:p>
        </w:tc>
        <w:tc>
          <w:tcPr>
            <w:tcW w:w="436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038E264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Fornecer a seus técnicos/empregados todas as ferramentas e instrumentos necessários à execução dos serviços, bem como produtos ou materiais indispensáveis à realização desses</w:t>
            </w:r>
          </w:p>
        </w:tc>
        <w:tc>
          <w:tcPr>
            <w:tcW w:w="114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7F5FA5C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w:t>
            </w:r>
          </w:p>
        </w:tc>
        <w:tc>
          <w:tcPr>
            <w:tcW w:w="310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13675BF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ocorrência</w:t>
            </w:r>
          </w:p>
        </w:tc>
      </w:tr>
      <w:tr w:rsidR="005A0A78" w:rsidRPr="005A0A78" w14:paraId="7B2DFCD5" w14:textId="77777777">
        <w:tc>
          <w:tcPr>
            <w:tcW w:w="735"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3446099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11</w:t>
            </w:r>
          </w:p>
        </w:tc>
        <w:tc>
          <w:tcPr>
            <w:tcW w:w="436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7DE9B6B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Cumprir qualquer obrigação não prevista nesta tabela ou reincidir em atos penalizados com advertência</w:t>
            </w:r>
          </w:p>
        </w:tc>
        <w:tc>
          <w:tcPr>
            <w:tcW w:w="114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0A14AAA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3</w:t>
            </w:r>
          </w:p>
        </w:tc>
        <w:tc>
          <w:tcPr>
            <w:tcW w:w="310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55E2DC6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ocorrência</w:t>
            </w:r>
          </w:p>
        </w:tc>
      </w:tr>
    </w:tbl>
    <w:p w14:paraId="2E49780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14.1.2.1. A multa, no caso de rescisão por ato unilateral da Administração e motivado por culpa da CONTRATADA, será de 10% (dez por cento) sobre o valor da contratação, não cumulativa com as multas presentes na Tabela 2. Tal multa não exime a CONTRATADA pelas reparações dos prejuízos e das demais sanções cabíveis.</w:t>
      </w:r>
    </w:p>
    <w:p w14:paraId="538EA01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14.1.2.2. O valor da multa aplicada, após regular processo administrativo, será descontado dos pagamentos eventualmente devidos pelo Contratante, ou ainda cobrada diretamente da CONTRATADA, amigável ou judicialmente.</w:t>
      </w:r>
    </w:p>
    <w:p w14:paraId="21A0CD1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14.1.2.3. Se os valores do pagamento forem insuficientes para a quitação das eventuais multas, fica a CONTRATADA obrigada a recolher a importância devida no prazo de até 10 (dez) dias, contados da comunicação oficial, sob pena de serem adotadas todas as medidas cabíveis para sua cobrança administrativa e judicial.</w:t>
      </w:r>
    </w:p>
    <w:p w14:paraId="30E8449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14.1.2.4. A aplicação de multa não impede, a critério da Administração, a aplicação das demais sanções de advertência, de impedimento/suspensão do direito de licitar e de inidoneidade, bem como a rescisão da contratação.</w:t>
      </w:r>
    </w:p>
    <w:p w14:paraId="599D3EC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14.1.3. </w:t>
      </w:r>
      <w:r w:rsidRPr="005A0A78">
        <w:rPr>
          <w:rFonts w:ascii="Arial" w:hAnsi="Arial" w:cs="Arial"/>
          <w:b/>
          <w:bCs/>
          <w:sz w:val="24"/>
          <w:szCs w:val="24"/>
        </w:rPr>
        <w:t>Impedimento de licitar e contratar </w:t>
      </w:r>
      <w:r w:rsidRPr="005A0A78">
        <w:rPr>
          <w:rFonts w:ascii="Arial" w:hAnsi="Arial" w:cs="Arial"/>
          <w:sz w:val="24"/>
          <w:szCs w:val="24"/>
        </w:rPr>
        <w:t>com os órgãos da Administração Pública direta e indireta Federal, nos prazos e situações estipulados abaixo:</w:t>
      </w:r>
    </w:p>
    <w:tbl>
      <w:tblPr>
        <w:tblW w:w="0" w:type="auto"/>
        <w:tblCellMar>
          <w:top w:w="15" w:type="dxa"/>
          <w:left w:w="15" w:type="dxa"/>
          <w:bottom w:w="15" w:type="dxa"/>
          <w:right w:w="15" w:type="dxa"/>
        </w:tblCellMar>
        <w:tblLook w:val="04A0" w:firstRow="1" w:lastRow="0" w:firstColumn="1" w:lastColumn="0" w:noHBand="0" w:noVBand="1"/>
      </w:tblPr>
      <w:tblGrid>
        <w:gridCol w:w="634"/>
        <w:gridCol w:w="5316"/>
        <w:gridCol w:w="2539"/>
      </w:tblGrid>
      <w:tr w:rsidR="005A0A78" w:rsidRPr="005A0A78" w14:paraId="022ECC4F" w14:textId="77777777">
        <w:tc>
          <w:tcPr>
            <w:tcW w:w="660" w:type="dxa"/>
            <w:tcBorders>
              <w:top w:val="single" w:sz="6" w:space="0" w:color="000000"/>
              <w:left w:val="single" w:sz="6" w:space="0" w:color="000000"/>
              <w:bottom w:val="single" w:sz="6" w:space="0" w:color="000000"/>
              <w:right w:val="single" w:sz="6" w:space="0" w:color="000000"/>
            </w:tcBorders>
            <w:shd w:val="clear" w:color="auto" w:fill="CCCCCC"/>
            <w:tcMar>
              <w:top w:w="0" w:type="dxa"/>
              <w:left w:w="60" w:type="dxa"/>
              <w:bottom w:w="0" w:type="dxa"/>
              <w:right w:w="60" w:type="dxa"/>
            </w:tcMar>
            <w:hideMark/>
          </w:tcPr>
          <w:p w14:paraId="007D7EC2"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Nº</w:t>
            </w:r>
          </w:p>
        </w:tc>
        <w:tc>
          <w:tcPr>
            <w:tcW w:w="5685" w:type="dxa"/>
            <w:tcBorders>
              <w:top w:val="single" w:sz="6" w:space="0" w:color="000000"/>
              <w:left w:val="nil"/>
              <w:bottom w:val="single" w:sz="6" w:space="0" w:color="000000"/>
              <w:right w:val="single" w:sz="6" w:space="0" w:color="000000"/>
            </w:tcBorders>
            <w:shd w:val="clear" w:color="auto" w:fill="CCCCCC"/>
            <w:tcMar>
              <w:top w:w="0" w:type="dxa"/>
              <w:left w:w="60" w:type="dxa"/>
              <w:bottom w:w="0" w:type="dxa"/>
              <w:right w:w="60" w:type="dxa"/>
            </w:tcMar>
            <w:hideMark/>
          </w:tcPr>
          <w:p w14:paraId="697489A1"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SITUAÇÃO</w:t>
            </w:r>
          </w:p>
        </w:tc>
        <w:tc>
          <w:tcPr>
            <w:tcW w:w="2700" w:type="dxa"/>
            <w:tcBorders>
              <w:top w:val="single" w:sz="6" w:space="0" w:color="000000"/>
              <w:left w:val="nil"/>
              <w:bottom w:val="single" w:sz="6" w:space="0" w:color="000000"/>
              <w:right w:val="single" w:sz="6" w:space="0" w:color="000000"/>
            </w:tcBorders>
            <w:shd w:val="clear" w:color="auto" w:fill="CCCCCC"/>
            <w:tcMar>
              <w:top w:w="0" w:type="dxa"/>
              <w:left w:w="60" w:type="dxa"/>
              <w:bottom w:w="0" w:type="dxa"/>
              <w:right w:w="60" w:type="dxa"/>
            </w:tcMar>
            <w:hideMark/>
          </w:tcPr>
          <w:p w14:paraId="36D0C553" w14:textId="77777777" w:rsidR="005A0A78" w:rsidRPr="005A0A78" w:rsidRDefault="005A0A78" w:rsidP="005A0A78">
            <w:pPr>
              <w:jc w:val="both"/>
              <w:rPr>
                <w:rFonts w:ascii="Arial" w:hAnsi="Arial" w:cs="Arial"/>
                <w:sz w:val="24"/>
                <w:szCs w:val="24"/>
              </w:rPr>
            </w:pPr>
            <w:r w:rsidRPr="005A0A78">
              <w:rPr>
                <w:rFonts w:ascii="Arial" w:hAnsi="Arial" w:cs="Arial"/>
                <w:b/>
                <w:bCs/>
                <w:sz w:val="24"/>
                <w:szCs w:val="24"/>
              </w:rPr>
              <w:t>PRAZO</w:t>
            </w:r>
          </w:p>
        </w:tc>
      </w:tr>
      <w:tr w:rsidR="005A0A78" w:rsidRPr="005A0A78" w14:paraId="61BEDE09" w14:textId="77777777">
        <w:tc>
          <w:tcPr>
            <w:tcW w:w="66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5860AD4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w:t>
            </w:r>
          </w:p>
        </w:tc>
        <w:tc>
          <w:tcPr>
            <w:tcW w:w="568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0FE4F1B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Dar causa à inexecução parcial da contratação que cause grave dano à Administração, ao funcionamento dos serviços públicos ou ao interesse coletivo</w:t>
            </w:r>
          </w:p>
        </w:tc>
        <w:tc>
          <w:tcPr>
            <w:tcW w:w="270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5D1AA1D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até 3(três) anos</w:t>
            </w:r>
          </w:p>
        </w:tc>
      </w:tr>
      <w:tr w:rsidR="005A0A78" w:rsidRPr="005A0A78" w14:paraId="66191A11" w14:textId="77777777">
        <w:tc>
          <w:tcPr>
            <w:tcW w:w="66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7258FCE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w:t>
            </w:r>
          </w:p>
        </w:tc>
        <w:tc>
          <w:tcPr>
            <w:tcW w:w="568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5AEBDB0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Dar causa à inexecução total da contratação</w:t>
            </w:r>
          </w:p>
        </w:tc>
        <w:tc>
          <w:tcPr>
            <w:tcW w:w="270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253E679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até 3(três) anos</w:t>
            </w:r>
          </w:p>
        </w:tc>
      </w:tr>
      <w:tr w:rsidR="005A0A78" w:rsidRPr="005A0A78" w14:paraId="577E81F2" w14:textId="77777777">
        <w:tc>
          <w:tcPr>
            <w:tcW w:w="66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6C09F4E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3</w:t>
            </w:r>
          </w:p>
        </w:tc>
        <w:tc>
          <w:tcPr>
            <w:tcW w:w="568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5506713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Deixar de entregar a documentação exigida para o certame</w:t>
            </w:r>
          </w:p>
        </w:tc>
        <w:tc>
          <w:tcPr>
            <w:tcW w:w="270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7331C5C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até 1 (um) ano</w:t>
            </w:r>
          </w:p>
        </w:tc>
      </w:tr>
      <w:tr w:rsidR="005A0A78" w:rsidRPr="005A0A78" w14:paraId="1AA37E76" w14:textId="77777777">
        <w:tc>
          <w:tcPr>
            <w:tcW w:w="66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2B4C028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4</w:t>
            </w:r>
          </w:p>
        </w:tc>
        <w:tc>
          <w:tcPr>
            <w:tcW w:w="568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1E0A825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Não mantiver a proposta, salvo em decorrência de fato superveniente devidamente justificado</w:t>
            </w:r>
          </w:p>
        </w:tc>
        <w:tc>
          <w:tcPr>
            <w:tcW w:w="270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1436F00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até 2 (dois) anos</w:t>
            </w:r>
          </w:p>
        </w:tc>
      </w:tr>
      <w:tr w:rsidR="005A0A78" w:rsidRPr="005A0A78" w14:paraId="216B8E3E" w14:textId="77777777">
        <w:tc>
          <w:tcPr>
            <w:tcW w:w="66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0D372BA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5</w:t>
            </w:r>
          </w:p>
        </w:tc>
        <w:tc>
          <w:tcPr>
            <w:tcW w:w="568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189203F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Não celebrar o contrato, se for o caso, ou não entregar a documentação exigida para a contratação, quando convocado dentro do prazo de validade de sua proposta</w:t>
            </w:r>
          </w:p>
        </w:tc>
        <w:tc>
          <w:tcPr>
            <w:tcW w:w="270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34AE652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até 2 (dois) anos</w:t>
            </w:r>
          </w:p>
        </w:tc>
      </w:tr>
      <w:tr w:rsidR="005A0A78" w:rsidRPr="005A0A78" w14:paraId="1F9B5D3E" w14:textId="77777777">
        <w:tc>
          <w:tcPr>
            <w:tcW w:w="660" w:type="dxa"/>
            <w:tcBorders>
              <w:top w:val="nil"/>
              <w:left w:val="single" w:sz="6" w:space="0" w:color="000000"/>
              <w:bottom w:val="single" w:sz="6" w:space="0" w:color="000000"/>
              <w:right w:val="single" w:sz="6" w:space="0" w:color="000000"/>
            </w:tcBorders>
            <w:shd w:val="clear" w:color="auto" w:fill="FFFFFF"/>
            <w:tcMar>
              <w:top w:w="0" w:type="dxa"/>
              <w:left w:w="60" w:type="dxa"/>
              <w:bottom w:w="0" w:type="dxa"/>
              <w:right w:w="60" w:type="dxa"/>
            </w:tcMar>
            <w:hideMark/>
          </w:tcPr>
          <w:p w14:paraId="363CAAC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6</w:t>
            </w:r>
          </w:p>
        </w:tc>
        <w:tc>
          <w:tcPr>
            <w:tcW w:w="5685"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50706E5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Ensejar o retardamento da execução ou da entrega do objeto da licitação sem motivo justificado</w:t>
            </w:r>
          </w:p>
        </w:tc>
        <w:tc>
          <w:tcPr>
            <w:tcW w:w="2700" w:type="dxa"/>
            <w:tcBorders>
              <w:top w:val="nil"/>
              <w:left w:val="nil"/>
              <w:bottom w:val="single" w:sz="6" w:space="0" w:color="000000"/>
              <w:right w:val="single" w:sz="6" w:space="0" w:color="000000"/>
            </w:tcBorders>
            <w:shd w:val="clear" w:color="auto" w:fill="FFFFFF"/>
            <w:tcMar>
              <w:top w:w="0" w:type="dxa"/>
              <w:left w:w="60" w:type="dxa"/>
              <w:bottom w:w="0" w:type="dxa"/>
              <w:right w:w="60" w:type="dxa"/>
            </w:tcMar>
            <w:hideMark/>
          </w:tcPr>
          <w:p w14:paraId="04467FA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Por até 01 (um) ano</w:t>
            </w:r>
          </w:p>
        </w:tc>
      </w:tr>
    </w:tbl>
    <w:p w14:paraId="2654E2E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21906C9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14.1.4. </w:t>
      </w:r>
      <w:r w:rsidRPr="005A0A78">
        <w:rPr>
          <w:rFonts w:ascii="Arial" w:hAnsi="Arial" w:cs="Arial"/>
          <w:b/>
          <w:bCs/>
          <w:sz w:val="24"/>
          <w:szCs w:val="24"/>
        </w:rPr>
        <w:t>Declaração de inidoneidade</w:t>
      </w:r>
      <w:r w:rsidRPr="005A0A78">
        <w:rPr>
          <w:rFonts w:ascii="Arial" w:hAnsi="Arial" w:cs="Arial"/>
          <w:sz w:val="24"/>
          <w:szCs w:val="24"/>
        </w:rPr>
        <w:t> para licitar ou contratar com a Administração Pública direta e indireta de todos os entes federativos pelo prazo mínimo de 03 (três) anos e máximo de 06 (seis) anos, nas seguintes hipóteses:</w:t>
      </w:r>
    </w:p>
    <w:p w14:paraId="3CA1AB3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apresentar declaração ou documentação falsa exigida para o certame ou prestar declaração falsa durante a licitação ou na execução da contratação;</w:t>
      </w:r>
    </w:p>
    <w:p w14:paraId="2131AA0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 fraudar a licitação ou praticar ato fraudulento na execução da contratação;</w:t>
      </w:r>
    </w:p>
    <w:p w14:paraId="0954BAF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 comportar-se de modo inidôneo ou cometer fraude de qualquer natureza;</w:t>
      </w:r>
    </w:p>
    <w:p w14:paraId="1295693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 praticar atos ilícitos com vistas a frustrar os objetivos da licitação;</w:t>
      </w:r>
    </w:p>
    <w:p w14:paraId="08F1B0B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e) praticar ato lesivo previsto no</w:t>
      </w:r>
      <w:r w:rsidRPr="005A0A78">
        <w:rPr>
          <w:rFonts w:ascii="Arial" w:hAnsi="Arial" w:cs="Arial"/>
          <w:sz w:val="24"/>
          <w:szCs w:val="24"/>
          <w:u w:val="single"/>
        </w:rPr>
        <w:t> </w:t>
      </w:r>
      <w:hyperlink r:id="rId61" w:tgtFrame="_blank" w:history="1">
        <w:r w:rsidRPr="005A0A78">
          <w:rPr>
            <w:rStyle w:val="Hyperlink"/>
            <w:rFonts w:ascii="Arial" w:hAnsi="Arial" w:cs="Arial"/>
            <w:sz w:val="24"/>
            <w:szCs w:val="24"/>
          </w:rPr>
          <w:t>art. 5º da Lei nº 12.846, de 1º de agosto de 2013</w:t>
        </w:r>
      </w:hyperlink>
      <w:r w:rsidRPr="005A0A78">
        <w:rPr>
          <w:rFonts w:ascii="Arial" w:hAnsi="Arial" w:cs="Arial"/>
          <w:sz w:val="24"/>
          <w:szCs w:val="24"/>
          <w:u w:val="single"/>
        </w:rPr>
        <w:t>;</w:t>
      </w:r>
    </w:p>
    <w:p w14:paraId="3B14C7C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f) praticar as infrações previstas na tabela do subitem 11.1.3 que justifiquem a imposição de penalidade mais grave que o impedimento de licitar e contratar.</w:t>
      </w:r>
    </w:p>
    <w:p w14:paraId="2741D83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2410A08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14.2 A CONTRATADA estará sujeita às seguintes penalidades, em face da Lei nº 13.709/2018 - LGPD:</w:t>
      </w:r>
    </w:p>
    <w:p w14:paraId="2CEB401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 – Advertência;</w:t>
      </w:r>
    </w:p>
    <w:p w14:paraId="5807C06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II – Multa:</w:t>
      </w:r>
    </w:p>
    <w:p w14:paraId="3C6BF7E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de 8% (oito por cento) sobre o valor da contratação, na hipótese de utilização dos dados pessoais para finalidade diversa daquela estabelecida para a execução contratual;</w:t>
      </w:r>
    </w:p>
    <w:p w14:paraId="1512D26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 de 10% (dez por cento) sobre o valor da contratação, na hipótese de compartilhamento não autorizado de dados pessoais com terceiros;</w:t>
      </w:r>
    </w:p>
    <w:p w14:paraId="0E1F9A8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c)</w:t>
      </w:r>
      <w:r w:rsidRPr="005A0A78">
        <w:rPr>
          <w:rFonts w:ascii="Arial" w:hAnsi="Arial" w:cs="Arial"/>
          <w:b/>
          <w:bCs/>
          <w:sz w:val="24"/>
          <w:szCs w:val="24"/>
        </w:rPr>
        <w:t> </w:t>
      </w:r>
      <w:r w:rsidRPr="005A0A78">
        <w:rPr>
          <w:rFonts w:ascii="Arial" w:hAnsi="Arial" w:cs="Arial"/>
          <w:sz w:val="24"/>
          <w:szCs w:val="24"/>
        </w:rPr>
        <w:t>As penalidades previstas nas alíneas “a” e “b” serão aplicadas por ocorrência e, no caso de reincidência, serão aplicadas em dobro.</w:t>
      </w:r>
    </w:p>
    <w:p w14:paraId="6D79163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d) As penalidades previstas nas alíneas “a” e “b” não excluem a responsabilidade das empresas em caso de aplicação das sanções previstas no art. 52 e de ressarcimento de danos, na forma prevista no §4º do art. 42, ambos da LGPD.</w:t>
      </w:r>
    </w:p>
    <w:p w14:paraId="5955697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3CBC947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14.3 Na aplicação das sanções serão considerados:</w:t>
      </w:r>
    </w:p>
    <w:p w14:paraId="29993C1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 - a natureza e a gravidade da infração cometida;</w:t>
      </w:r>
    </w:p>
    <w:p w14:paraId="76A3903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II - </w:t>
      </w:r>
      <w:proofErr w:type="gramStart"/>
      <w:r w:rsidRPr="005A0A78">
        <w:rPr>
          <w:rFonts w:ascii="Arial" w:hAnsi="Arial" w:cs="Arial"/>
          <w:sz w:val="24"/>
          <w:szCs w:val="24"/>
        </w:rPr>
        <w:t>as</w:t>
      </w:r>
      <w:proofErr w:type="gramEnd"/>
      <w:r w:rsidRPr="005A0A78">
        <w:rPr>
          <w:rFonts w:ascii="Arial" w:hAnsi="Arial" w:cs="Arial"/>
          <w:sz w:val="24"/>
          <w:szCs w:val="24"/>
        </w:rPr>
        <w:t xml:space="preserve"> peculiaridades do caso concreto;</w:t>
      </w:r>
    </w:p>
    <w:p w14:paraId="7BE0F8A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III - as circunstâncias agravantes ou atenuantes;</w:t>
      </w:r>
    </w:p>
    <w:p w14:paraId="00B01AF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IV - </w:t>
      </w:r>
      <w:proofErr w:type="gramStart"/>
      <w:r w:rsidRPr="005A0A78">
        <w:rPr>
          <w:rFonts w:ascii="Arial" w:hAnsi="Arial" w:cs="Arial"/>
          <w:sz w:val="24"/>
          <w:szCs w:val="24"/>
        </w:rPr>
        <w:t>os</w:t>
      </w:r>
      <w:proofErr w:type="gramEnd"/>
      <w:r w:rsidRPr="005A0A78">
        <w:rPr>
          <w:rFonts w:ascii="Arial" w:hAnsi="Arial" w:cs="Arial"/>
          <w:sz w:val="24"/>
          <w:szCs w:val="24"/>
        </w:rPr>
        <w:t xml:space="preserve"> danos que dela provierem para a Administração Pública.</w:t>
      </w:r>
    </w:p>
    <w:p w14:paraId="7F07A97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63FDCA8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14.4 As penalidades serão obrigatoriamente registradas no SICAF e sua aplicação deverá ser precedida da concessão da oportunidade de ampla defesa para o adjudicatário, na forma da lei.</w:t>
      </w:r>
    </w:p>
    <w:p w14:paraId="1A4F38D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14.5 As penalidades somente poderão ser relevadas em razão de circunstâncias excepcionais, e as justificativas somente serão aceitas por escrito, fundamentadas em fatos comprováveis, a critério da autoridade competente do CONTRATANTE, e desde que formuladas até a data do vencimento estipulada para o cumprimento da obrigação.</w:t>
      </w:r>
    </w:p>
    <w:p w14:paraId="6C4478D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14.6 Além dos casos já previstos na Tabela 2 do subitem acima, a rescisão/extinção da contratação também se dará nos termos do art. 137 da Lei nº 14.133/2021.</w:t>
      </w:r>
    </w:p>
    <w:p w14:paraId="19DD40D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14.7 Os atos previstos como infrações administrativas na Lei n. 14.133/2021, ou em outras leis de licitações e contratos da Administração Pública que também sejam tipificadas como atos lesivos na Lei 12.846/2013, serão apurados e julgados conjuntamente, nos mesmos autos, observados o rito processual e autoridade competente definidos na referida lei.</w:t>
      </w:r>
    </w:p>
    <w:p w14:paraId="580DB63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14.8 A personalidade jurídica da CONTRATADA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CONTRATADA, observados, em todos os casos, o contraditório, a ampla defesa e a obrigatoriedade de análise jurídica prévia (</w:t>
      </w:r>
      <w:hyperlink r:id="rId62" w:anchor="art160" w:tgtFrame="_blank" w:history="1">
        <w:r w:rsidRPr="005A0A78">
          <w:rPr>
            <w:rStyle w:val="Hyperlink"/>
            <w:rFonts w:ascii="Arial" w:hAnsi="Arial" w:cs="Arial"/>
            <w:sz w:val="24"/>
            <w:szCs w:val="24"/>
          </w:rPr>
          <w:t>art. 160, da Lei nº 14.133, de 2021</w:t>
        </w:r>
      </w:hyperlink>
      <w:r w:rsidRPr="005A0A78">
        <w:rPr>
          <w:rFonts w:ascii="Arial" w:hAnsi="Arial" w:cs="Arial"/>
          <w:sz w:val="24"/>
          <w:szCs w:val="24"/>
        </w:rPr>
        <w:t>).</w:t>
      </w:r>
    </w:p>
    <w:p w14:paraId="2113958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14.9 As sanções de impedimento de licitar e contratar e declaração de inidoneidade para licitar ou contratar são passíveis de reabilitação na forma do </w:t>
      </w:r>
      <w:hyperlink r:id="rId63" w:anchor="art163" w:tgtFrame="_blank" w:history="1">
        <w:r w:rsidRPr="005A0A78">
          <w:rPr>
            <w:rStyle w:val="Hyperlink"/>
            <w:rFonts w:ascii="Arial" w:hAnsi="Arial" w:cs="Arial"/>
            <w:sz w:val="24"/>
            <w:szCs w:val="24"/>
          </w:rPr>
          <w:t>art. 163 da Lei nº </w:t>
        </w:r>
      </w:hyperlink>
      <w:hyperlink r:id="rId64" w:anchor="art163" w:tgtFrame="_blank" w:history="1">
        <w:r w:rsidRPr="005A0A78">
          <w:rPr>
            <w:rStyle w:val="Hyperlink"/>
            <w:rFonts w:ascii="Arial" w:hAnsi="Arial" w:cs="Arial"/>
            <w:sz w:val="24"/>
            <w:szCs w:val="24"/>
          </w:rPr>
          <w:t>14.133/21;</w:t>
        </w:r>
      </w:hyperlink>
    </w:p>
    <w:p w14:paraId="075CFF9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14.10 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w:t>
      </w:r>
      <w:hyperlink r:id="rId65" w:tgtFrame="_blank" w:history="1">
        <w:r w:rsidRPr="005A0A78">
          <w:rPr>
            <w:rStyle w:val="Hyperlink"/>
            <w:rFonts w:ascii="Arial" w:hAnsi="Arial" w:cs="Arial"/>
            <w:sz w:val="24"/>
            <w:szCs w:val="24"/>
          </w:rPr>
          <w:t>Instrução </w:t>
        </w:r>
      </w:hyperlink>
      <w:hyperlink r:id="rId66" w:tgtFrame="_blank" w:history="1">
        <w:r w:rsidRPr="005A0A78">
          <w:rPr>
            <w:rStyle w:val="Hyperlink"/>
            <w:rFonts w:ascii="Arial" w:hAnsi="Arial" w:cs="Arial"/>
            <w:sz w:val="24"/>
            <w:szCs w:val="24"/>
          </w:rPr>
          <w:t>Normativa SEGES/ME nº 26, de 13 de abril de 2022</w:t>
        </w:r>
      </w:hyperlink>
      <w:r w:rsidRPr="005A0A78">
        <w:rPr>
          <w:rFonts w:ascii="Arial" w:hAnsi="Arial" w:cs="Arial"/>
          <w:sz w:val="24"/>
          <w:szCs w:val="24"/>
        </w:rPr>
        <w:t>.</w:t>
      </w:r>
    </w:p>
    <w:p w14:paraId="28A1DC61" w14:textId="77777777" w:rsidR="00721DEA" w:rsidRDefault="00721DEA" w:rsidP="005A0A78">
      <w:pPr>
        <w:jc w:val="both"/>
        <w:rPr>
          <w:rFonts w:ascii="Arial" w:hAnsi="Arial" w:cs="Arial"/>
          <w:b/>
          <w:bCs/>
          <w:sz w:val="24"/>
          <w:szCs w:val="24"/>
        </w:rPr>
      </w:pPr>
    </w:p>
    <w:p w14:paraId="15C614A2" w14:textId="17BF8018" w:rsidR="005A0A78" w:rsidRPr="005A0A78" w:rsidRDefault="005A0A78" w:rsidP="005A0A78">
      <w:pPr>
        <w:jc w:val="both"/>
        <w:rPr>
          <w:rFonts w:ascii="Arial" w:hAnsi="Arial" w:cs="Arial"/>
          <w:sz w:val="24"/>
          <w:szCs w:val="24"/>
        </w:rPr>
      </w:pPr>
      <w:r w:rsidRPr="005A0A78">
        <w:rPr>
          <w:rFonts w:ascii="Arial" w:hAnsi="Arial" w:cs="Arial"/>
          <w:b/>
          <w:bCs/>
          <w:sz w:val="24"/>
          <w:szCs w:val="24"/>
        </w:rPr>
        <w:t>15 CLÁUSULA DÉCIMA QUINTA – DA EXTINÇÃO CONTRATUAL</w:t>
      </w:r>
    </w:p>
    <w:p w14:paraId="6B1236F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15.1 O contrato se extingue quando cumpridas as obrigações de ambas as partes, ainda que isso ocorra antes do prazo estipulado para tanto.</w:t>
      </w:r>
    </w:p>
    <w:p w14:paraId="34D43ADD"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15.2 No caso de descumprimento das obrigações contratuais por culpa da CONTRATADA:</w:t>
      </w:r>
    </w:p>
    <w:p w14:paraId="4CE2F78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ela ficará constituída em mora, sendo-lhe aplicáveis as respectivas sanções administrativas; e</w:t>
      </w:r>
    </w:p>
    <w:p w14:paraId="3A3F5F5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 poderá a Administração optar pela extinção do contrato e, nesse caso, adotará as medidas admitidas em lei para a continuidade da execução contratual.</w:t>
      </w:r>
    </w:p>
    <w:p w14:paraId="2C3A8B1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15.3 O contrato pode ser extinto antes de cumpridas as obrigações nele estipuladas, ou antes do prazo nele fixado, por algum dos motivos previstos </w:t>
      </w:r>
      <w:r w:rsidRPr="005A0A78">
        <w:rPr>
          <w:rFonts w:ascii="Arial" w:hAnsi="Arial" w:cs="Arial"/>
          <w:sz w:val="24"/>
          <w:szCs w:val="24"/>
        </w:rPr>
        <w:lastRenderedPageBreak/>
        <w:t>no </w:t>
      </w:r>
      <w:hyperlink r:id="rId67" w:anchor="art137" w:tgtFrame="_blank" w:history="1">
        <w:r w:rsidRPr="005A0A78">
          <w:rPr>
            <w:rStyle w:val="Hyperlink"/>
            <w:rFonts w:ascii="Arial" w:hAnsi="Arial" w:cs="Arial"/>
            <w:sz w:val="24"/>
            <w:szCs w:val="24"/>
          </w:rPr>
          <w:t>artigo 137 da Lei nº 14.133/21</w:t>
        </w:r>
      </w:hyperlink>
      <w:r w:rsidRPr="005A0A78">
        <w:rPr>
          <w:rFonts w:ascii="Arial" w:hAnsi="Arial" w:cs="Arial"/>
          <w:sz w:val="24"/>
          <w:szCs w:val="24"/>
        </w:rPr>
        <w:t>, bem como amigavelmente, assegurados o contraditório e a ampla defesa.</w:t>
      </w:r>
    </w:p>
    <w:p w14:paraId="5CF7BBF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15.3.1. Nesta hipótese, aplicam-se também os </w:t>
      </w:r>
      <w:hyperlink r:id="rId68" w:anchor="art138" w:tgtFrame="_blank" w:history="1">
        <w:r w:rsidRPr="005A0A78">
          <w:rPr>
            <w:rStyle w:val="Hyperlink"/>
            <w:rFonts w:ascii="Arial" w:hAnsi="Arial" w:cs="Arial"/>
            <w:sz w:val="24"/>
            <w:szCs w:val="24"/>
          </w:rPr>
          <w:t>artigos 138 e 139 </w:t>
        </w:r>
      </w:hyperlink>
      <w:r w:rsidRPr="005A0A78">
        <w:rPr>
          <w:rFonts w:ascii="Arial" w:hAnsi="Arial" w:cs="Arial"/>
          <w:sz w:val="24"/>
          <w:szCs w:val="24"/>
        </w:rPr>
        <w:t>da mesma Lei;</w:t>
      </w:r>
    </w:p>
    <w:p w14:paraId="26F1CF50"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15.3.2. A alteração social ou a modificação da finalidade ou da estrutura da empresa, não ensejará a extinção se não restringir a capacidade da CONTRATADA de concluir o contrato.</w:t>
      </w:r>
    </w:p>
    <w:p w14:paraId="25AB03D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15.4 O contrato poderá ser extinto caso se constate que a CONTRATADA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ou por afinidade, até o terceiro grau.</w:t>
      </w:r>
    </w:p>
    <w:p w14:paraId="0F562285" w14:textId="77777777" w:rsidR="00721DEA" w:rsidRDefault="00721DEA" w:rsidP="005A0A78">
      <w:pPr>
        <w:jc w:val="both"/>
        <w:rPr>
          <w:rFonts w:ascii="Arial" w:hAnsi="Arial" w:cs="Arial"/>
          <w:b/>
          <w:bCs/>
          <w:sz w:val="24"/>
          <w:szCs w:val="24"/>
        </w:rPr>
      </w:pPr>
    </w:p>
    <w:p w14:paraId="2CBEDF11" w14:textId="64904FE6" w:rsidR="005A0A78" w:rsidRPr="005A0A78" w:rsidRDefault="005A0A78" w:rsidP="005A0A78">
      <w:pPr>
        <w:jc w:val="both"/>
        <w:rPr>
          <w:rFonts w:ascii="Arial" w:hAnsi="Arial" w:cs="Arial"/>
          <w:sz w:val="24"/>
          <w:szCs w:val="24"/>
        </w:rPr>
      </w:pPr>
      <w:r w:rsidRPr="005A0A78">
        <w:rPr>
          <w:rFonts w:ascii="Arial" w:hAnsi="Arial" w:cs="Arial"/>
          <w:b/>
          <w:bCs/>
          <w:sz w:val="24"/>
          <w:szCs w:val="24"/>
        </w:rPr>
        <w:t>16 CLÁUSULA DÉCIMA SEXTA – VEDAÇÕES</w:t>
      </w:r>
    </w:p>
    <w:p w14:paraId="31805D1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16.1 É vedado à CONTRATADA:</w:t>
      </w:r>
    </w:p>
    <w:p w14:paraId="248084B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a) Caucionar ou utilizar este Termo de Contrato para qualquer operação financeira;</w:t>
      </w:r>
    </w:p>
    <w:p w14:paraId="716F3065"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b) Interromper a execução dos serviços sob alegação de inadimplemento por parte da CONTRATANTE, salvo nos casos previstos em lei.</w:t>
      </w:r>
    </w:p>
    <w:p w14:paraId="4C89D939" w14:textId="77777777" w:rsidR="00721DEA" w:rsidRDefault="00721DEA" w:rsidP="005A0A78">
      <w:pPr>
        <w:jc w:val="both"/>
        <w:rPr>
          <w:rFonts w:ascii="Arial" w:hAnsi="Arial" w:cs="Arial"/>
          <w:b/>
          <w:bCs/>
          <w:sz w:val="24"/>
          <w:szCs w:val="24"/>
        </w:rPr>
      </w:pPr>
    </w:p>
    <w:p w14:paraId="51A09870" w14:textId="7676F45F" w:rsidR="005A0A78" w:rsidRPr="005A0A78" w:rsidRDefault="005A0A78" w:rsidP="005A0A78">
      <w:pPr>
        <w:jc w:val="both"/>
        <w:rPr>
          <w:rFonts w:ascii="Arial" w:hAnsi="Arial" w:cs="Arial"/>
          <w:sz w:val="24"/>
          <w:szCs w:val="24"/>
        </w:rPr>
      </w:pPr>
      <w:r w:rsidRPr="005A0A78">
        <w:rPr>
          <w:rFonts w:ascii="Arial" w:hAnsi="Arial" w:cs="Arial"/>
          <w:b/>
          <w:bCs/>
          <w:sz w:val="24"/>
          <w:szCs w:val="24"/>
        </w:rPr>
        <w:t>17 CLÁUSULA DÉCIMA SÉTIMA – DAS OBRIGAÇÕES PERTINENTES À LGPD</w:t>
      </w:r>
    </w:p>
    <w:p w14:paraId="1904E35F"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17.1 As partes deverão cumprir a </w:t>
      </w:r>
      <w:hyperlink r:id="rId69" w:tgtFrame="_blank" w:history="1">
        <w:r w:rsidRPr="005A0A78">
          <w:rPr>
            <w:rStyle w:val="Hyperlink"/>
            <w:rFonts w:ascii="Arial" w:hAnsi="Arial" w:cs="Arial"/>
            <w:sz w:val="24"/>
            <w:szCs w:val="24"/>
          </w:rPr>
          <w:t>Lei nº 13.709, de 14 de agosto de 2018 (LGPD)</w:t>
        </w:r>
      </w:hyperlink>
      <w:r w:rsidRPr="005A0A78">
        <w:rPr>
          <w:rFonts w:ascii="Arial" w:hAnsi="Arial" w:cs="Arial"/>
          <w:sz w:val="24"/>
          <w:szCs w:val="24"/>
        </w:rPr>
        <w:t>, quanto a todos os dados pessoais a que tenham acesso em razão do certame ou do contrato administrativo que eventualmente venha a ser firmado, a partir da apresentação da proposta no procedimento de contratação, independentemente de declaração ou de aceitação expressa.</w:t>
      </w:r>
    </w:p>
    <w:p w14:paraId="6B936F7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17.2 Os dados obtidos somente poderão ser utilizados para as finalidades que justificaram seu acesso e de acordo com a boa-fé e com os princípios do </w:t>
      </w:r>
      <w:hyperlink r:id="rId70" w:anchor="art6" w:tgtFrame="_blank" w:history="1">
        <w:r w:rsidRPr="005A0A78">
          <w:rPr>
            <w:rStyle w:val="Hyperlink"/>
            <w:rFonts w:ascii="Arial" w:hAnsi="Arial" w:cs="Arial"/>
            <w:sz w:val="24"/>
            <w:szCs w:val="24"/>
          </w:rPr>
          <w:t>art. 6º da LGPD</w:t>
        </w:r>
      </w:hyperlink>
      <w:r w:rsidRPr="005A0A78">
        <w:rPr>
          <w:rFonts w:ascii="Arial" w:hAnsi="Arial" w:cs="Arial"/>
          <w:sz w:val="24"/>
          <w:szCs w:val="24"/>
        </w:rPr>
        <w:t>.</w:t>
      </w:r>
    </w:p>
    <w:p w14:paraId="12279AF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17.3 É vedado o compartilhamento com terceiros dos dados obtidos fora das hipóteses permitidas em Lei.</w:t>
      </w:r>
    </w:p>
    <w:p w14:paraId="1470F03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17.4 A Administração deverá ser informada no prazo de 5 (cinco) dias úteis sobre todos os contratos de </w:t>
      </w:r>
      <w:proofErr w:type="spellStart"/>
      <w:r w:rsidRPr="005A0A78">
        <w:rPr>
          <w:rFonts w:ascii="Arial" w:hAnsi="Arial" w:cs="Arial"/>
          <w:sz w:val="24"/>
          <w:szCs w:val="24"/>
        </w:rPr>
        <w:t>suboperação</w:t>
      </w:r>
      <w:proofErr w:type="spellEnd"/>
      <w:r w:rsidRPr="005A0A78">
        <w:rPr>
          <w:rFonts w:ascii="Arial" w:hAnsi="Arial" w:cs="Arial"/>
          <w:sz w:val="24"/>
          <w:szCs w:val="24"/>
        </w:rPr>
        <w:t xml:space="preserve"> firmados ou que venham a ser celebrados pela CONTRATADA;</w:t>
      </w:r>
    </w:p>
    <w:p w14:paraId="4BBD2D53"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17.5 Terminado o tratamento dos dados nos termos do </w:t>
      </w:r>
      <w:hyperlink r:id="rId71" w:anchor="art15" w:tgtFrame="_blank" w:history="1">
        <w:r w:rsidRPr="005A0A78">
          <w:rPr>
            <w:rStyle w:val="Hyperlink"/>
            <w:rFonts w:ascii="Arial" w:hAnsi="Arial" w:cs="Arial"/>
            <w:sz w:val="24"/>
            <w:szCs w:val="24"/>
          </w:rPr>
          <w:t>art. 15 da LGPD</w:t>
        </w:r>
      </w:hyperlink>
      <w:r w:rsidRPr="005A0A78">
        <w:rPr>
          <w:rFonts w:ascii="Arial" w:hAnsi="Arial" w:cs="Arial"/>
          <w:sz w:val="24"/>
          <w:szCs w:val="24"/>
        </w:rPr>
        <w:t>, é dever da CONTRATADA eliminá-los, com exceção das hipóteses do </w:t>
      </w:r>
      <w:hyperlink r:id="rId72" w:anchor="art16" w:tgtFrame="_blank" w:history="1">
        <w:r w:rsidRPr="005A0A78">
          <w:rPr>
            <w:rStyle w:val="Hyperlink"/>
            <w:rFonts w:ascii="Arial" w:hAnsi="Arial" w:cs="Arial"/>
            <w:sz w:val="24"/>
            <w:szCs w:val="24"/>
          </w:rPr>
          <w:t>art. 16 da LGPD</w:t>
        </w:r>
      </w:hyperlink>
      <w:r w:rsidRPr="005A0A78">
        <w:rPr>
          <w:rFonts w:ascii="Arial" w:hAnsi="Arial" w:cs="Arial"/>
          <w:sz w:val="24"/>
          <w:szCs w:val="24"/>
        </w:rPr>
        <w:t>, incluindo aquelas em que houver necessidade de guarda de documentação para fins de comprovação do cumprimento de obrigações legais ou contratuais e somente enquanto não prescritas essas obrigações;</w:t>
      </w:r>
    </w:p>
    <w:p w14:paraId="3380A8D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17.6 É dever da CONTRATADA orientar e treinar seus empregados sobre os deveres, requisitos e responsabilidades decorrentes da LGPD;</w:t>
      </w:r>
    </w:p>
    <w:p w14:paraId="69D9F1D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xml:space="preserve">17.7 A CONTRATADA deverá exigir de </w:t>
      </w:r>
      <w:proofErr w:type="spellStart"/>
      <w:r w:rsidRPr="005A0A78">
        <w:rPr>
          <w:rFonts w:ascii="Arial" w:hAnsi="Arial" w:cs="Arial"/>
          <w:sz w:val="24"/>
          <w:szCs w:val="24"/>
        </w:rPr>
        <w:t>suboperadores</w:t>
      </w:r>
      <w:proofErr w:type="spellEnd"/>
      <w:r w:rsidRPr="005A0A78">
        <w:rPr>
          <w:rFonts w:ascii="Arial" w:hAnsi="Arial" w:cs="Arial"/>
          <w:sz w:val="24"/>
          <w:szCs w:val="24"/>
        </w:rPr>
        <w:t xml:space="preserve"> e subcontratados o cumprimento dos deveres da presente cláusula, permanecendo integralmente responsável por garantir sua observância;</w:t>
      </w:r>
    </w:p>
    <w:p w14:paraId="69204FC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17.8 O CONTRATANTE poderá realizar diligência para aferir o cumprimento dessa cláusula, devendo a CONTRATADA atender prontamente eventuais pedidos de comprovação formulados;</w:t>
      </w:r>
    </w:p>
    <w:p w14:paraId="17A14A61"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17.9 A CONTRATADA deverá prestar, no prazo fixado pelo CONTRATANTE, prorrogável justificadamente, quaisquer informações acerca dos dados pessoais para cumprimento da LGPD, inclusive quanto a eventual descarte realizado;</w:t>
      </w:r>
    </w:p>
    <w:p w14:paraId="21AF30D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17.10 Os Bancos de dados formados a partir de contratos administrativos, notadamente aqueles que se proponham a armazenar dados pessoais, devem ser mantidos em ambiente virtual controlado, com registro individual rastreável de tratamentos realizados (</w:t>
      </w:r>
      <w:hyperlink r:id="rId73" w:tgtFrame="_blank" w:history="1">
        <w:r w:rsidRPr="005A0A78">
          <w:rPr>
            <w:rStyle w:val="Hyperlink"/>
            <w:rFonts w:ascii="Arial" w:hAnsi="Arial" w:cs="Arial"/>
            <w:sz w:val="24"/>
            <w:szCs w:val="24"/>
          </w:rPr>
          <w:t>LGPD, </w:t>
        </w:r>
      </w:hyperlink>
      <w:hyperlink r:id="rId74" w:tgtFrame="_blank" w:history="1">
        <w:r w:rsidRPr="005A0A78">
          <w:rPr>
            <w:rStyle w:val="Hyperlink"/>
            <w:rFonts w:ascii="Arial" w:hAnsi="Arial" w:cs="Arial"/>
            <w:sz w:val="24"/>
            <w:szCs w:val="24"/>
          </w:rPr>
          <w:t>art. 37</w:t>
        </w:r>
      </w:hyperlink>
      <w:r w:rsidRPr="005A0A78">
        <w:rPr>
          <w:rFonts w:ascii="Arial" w:hAnsi="Arial" w:cs="Arial"/>
          <w:sz w:val="24"/>
          <w:szCs w:val="24"/>
        </w:rPr>
        <w:t>), com cada acesso, data, horário e registro da finalidade, para efeito de responsabilização, em caso de eventuais omissões, desvios ou abusos;</w:t>
      </w:r>
    </w:p>
    <w:p w14:paraId="58F1C4D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17.10.1. Os referidos bancos de dados devem ser desenvolvidos em formato interoperável, a fim de garantir a reutilização desses dados pela Administração nas hipóteses previstas na LGPD;</w:t>
      </w:r>
    </w:p>
    <w:p w14:paraId="4E19DF1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17.11 O contrato está sujeito a ser alterado nos procedimentos pertinentes ao tratamento de dados pessoais, quando indicado pela autoridade competente, em especial a ANPD por meio de opiniões técnicas ou recomendações, editadas na forma da LGPD;</w:t>
      </w:r>
    </w:p>
    <w:p w14:paraId="51909E3E"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17.12 Os contratos e convênios de que trata o </w:t>
      </w:r>
      <w:hyperlink r:id="rId75" w:anchor="art26%C3%82%C2%A71" w:tgtFrame="_blank" w:history="1">
        <w:r w:rsidRPr="005A0A78">
          <w:rPr>
            <w:rStyle w:val="Hyperlink"/>
            <w:rFonts w:ascii="Arial" w:hAnsi="Arial" w:cs="Arial"/>
            <w:sz w:val="24"/>
            <w:szCs w:val="24"/>
          </w:rPr>
          <w:t>§1º do art. 26 da LGPD </w:t>
        </w:r>
      </w:hyperlink>
      <w:r w:rsidRPr="005A0A78">
        <w:rPr>
          <w:rFonts w:ascii="Arial" w:hAnsi="Arial" w:cs="Arial"/>
          <w:sz w:val="24"/>
          <w:szCs w:val="24"/>
        </w:rPr>
        <w:t>deverão ser comunicados à autoridade nacional.</w:t>
      </w:r>
    </w:p>
    <w:p w14:paraId="61079A5C" w14:textId="77777777" w:rsidR="00721DEA" w:rsidRDefault="00721DEA" w:rsidP="005A0A78">
      <w:pPr>
        <w:jc w:val="both"/>
        <w:rPr>
          <w:rFonts w:ascii="Arial" w:hAnsi="Arial" w:cs="Arial"/>
          <w:b/>
          <w:bCs/>
          <w:sz w:val="24"/>
          <w:szCs w:val="24"/>
        </w:rPr>
      </w:pPr>
    </w:p>
    <w:p w14:paraId="34139A66" w14:textId="5F5F2B29" w:rsidR="005A0A78" w:rsidRPr="005A0A78" w:rsidRDefault="005A0A78" w:rsidP="005A0A78">
      <w:pPr>
        <w:jc w:val="both"/>
        <w:rPr>
          <w:rFonts w:ascii="Arial" w:hAnsi="Arial" w:cs="Arial"/>
          <w:sz w:val="24"/>
          <w:szCs w:val="24"/>
        </w:rPr>
      </w:pPr>
      <w:r w:rsidRPr="005A0A78">
        <w:rPr>
          <w:rFonts w:ascii="Arial" w:hAnsi="Arial" w:cs="Arial"/>
          <w:b/>
          <w:bCs/>
          <w:sz w:val="24"/>
          <w:szCs w:val="24"/>
        </w:rPr>
        <w:t>18 CLÁUSULA DÉCIMA OITAVA – DOS CASOS OMISSOS</w:t>
      </w:r>
    </w:p>
    <w:p w14:paraId="6F1707C7"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18.1 Os casos omissos serão decididos pelo CONTRATANTE, segundo as disposições contidas na </w:t>
      </w:r>
      <w:hyperlink r:id="rId76" w:tgtFrame="_blank" w:history="1">
        <w:r w:rsidRPr="005A0A78">
          <w:rPr>
            <w:rStyle w:val="Hyperlink"/>
            <w:rFonts w:ascii="Arial" w:hAnsi="Arial" w:cs="Arial"/>
            <w:sz w:val="24"/>
            <w:szCs w:val="24"/>
          </w:rPr>
          <w:t>Lei nº 14.133, de 2021</w:t>
        </w:r>
      </w:hyperlink>
      <w:r w:rsidRPr="005A0A78">
        <w:rPr>
          <w:rFonts w:ascii="Arial" w:hAnsi="Arial" w:cs="Arial"/>
          <w:sz w:val="24"/>
          <w:szCs w:val="24"/>
        </w:rPr>
        <w:t>, e demais normas federais aplicáveis e, subsidiariamente, segundo as disposições contidas na </w:t>
      </w:r>
      <w:hyperlink r:id="rId77" w:tgtFrame="_blank" w:history="1">
        <w:r w:rsidRPr="005A0A78">
          <w:rPr>
            <w:rStyle w:val="Hyperlink"/>
            <w:rFonts w:ascii="Arial" w:hAnsi="Arial" w:cs="Arial"/>
            <w:sz w:val="24"/>
            <w:szCs w:val="24"/>
          </w:rPr>
          <w:t>Lei nº 8.078, de 1990 – Código de Defesa do </w:t>
        </w:r>
      </w:hyperlink>
      <w:hyperlink r:id="rId78" w:tgtFrame="_blank" w:history="1">
        <w:r w:rsidRPr="005A0A78">
          <w:rPr>
            <w:rStyle w:val="Hyperlink"/>
            <w:rFonts w:ascii="Arial" w:hAnsi="Arial" w:cs="Arial"/>
            <w:sz w:val="24"/>
            <w:szCs w:val="24"/>
          </w:rPr>
          <w:t>Consumidor </w:t>
        </w:r>
      </w:hyperlink>
      <w:r w:rsidRPr="005A0A78">
        <w:rPr>
          <w:rFonts w:ascii="Arial" w:hAnsi="Arial" w:cs="Arial"/>
          <w:sz w:val="24"/>
          <w:szCs w:val="24"/>
        </w:rPr>
        <w:t>– e normas e princípios gerais dos contratos.</w:t>
      </w:r>
    </w:p>
    <w:p w14:paraId="1D269468" w14:textId="77777777" w:rsidR="00721DEA" w:rsidRDefault="00721DEA" w:rsidP="005A0A78">
      <w:pPr>
        <w:jc w:val="both"/>
        <w:rPr>
          <w:rFonts w:ascii="Arial" w:hAnsi="Arial" w:cs="Arial"/>
          <w:b/>
          <w:bCs/>
          <w:sz w:val="24"/>
          <w:szCs w:val="24"/>
        </w:rPr>
      </w:pPr>
    </w:p>
    <w:p w14:paraId="61925D7E" w14:textId="7BB9ACC9" w:rsidR="005A0A78" w:rsidRPr="005A0A78" w:rsidRDefault="005A0A78" w:rsidP="005A0A78">
      <w:pPr>
        <w:jc w:val="both"/>
        <w:rPr>
          <w:rFonts w:ascii="Arial" w:hAnsi="Arial" w:cs="Arial"/>
          <w:sz w:val="24"/>
          <w:szCs w:val="24"/>
        </w:rPr>
      </w:pPr>
      <w:r w:rsidRPr="005A0A78">
        <w:rPr>
          <w:rFonts w:ascii="Arial" w:hAnsi="Arial" w:cs="Arial"/>
          <w:b/>
          <w:bCs/>
          <w:sz w:val="24"/>
          <w:szCs w:val="24"/>
        </w:rPr>
        <w:t>19 CLÁUSULA DÉCIMA NONA – DAS ALTERAÇÕES</w:t>
      </w:r>
    </w:p>
    <w:p w14:paraId="4719A2E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19.1 Eventuais alterações contratuais reger-se-ão pela </w:t>
      </w:r>
      <w:hyperlink r:id="rId79" w:anchor="art124" w:tgtFrame="_blank" w:history="1">
        <w:r w:rsidRPr="005A0A78">
          <w:rPr>
            <w:rStyle w:val="Hyperlink"/>
            <w:rFonts w:ascii="Arial" w:hAnsi="Arial" w:cs="Arial"/>
            <w:sz w:val="24"/>
            <w:szCs w:val="24"/>
          </w:rPr>
          <w:t>Lei nº 14.133/2021</w:t>
        </w:r>
      </w:hyperlink>
      <w:r w:rsidRPr="005A0A78">
        <w:rPr>
          <w:rFonts w:ascii="Arial" w:hAnsi="Arial" w:cs="Arial"/>
          <w:sz w:val="24"/>
          <w:szCs w:val="24"/>
        </w:rPr>
        <w:t>.</w:t>
      </w:r>
    </w:p>
    <w:p w14:paraId="3D8A987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19.2 A CONTRATADA é obrigada a aceitar, nas mesmas condições contratuais, os acréscimos ou supressões que se fizerem necessários, até o limite de 25% (vinte e cinco por cento) do valor inicial atualizado do contrato.</w:t>
      </w:r>
    </w:p>
    <w:p w14:paraId="0907B0FA"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19.3 Registros que não caracterizam alteração do contrato podem ser realizados por simples apostila, dispensada a celebração de termo aditivo, na forma do </w:t>
      </w:r>
      <w:hyperlink r:id="rId80" w:anchor="art136" w:tgtFrame="_blank" w:history="1">
        <w:r w:rsidRPr="005A0A78">
          <w:rPr>
            <w:rStyle w:val="Hyperlink"/>
            <w:rFonts w:ascii="Arial" w:hAnsi="Arial" w:cs="Arial"/>
            <w:sz w:val="24"/>
            <w:szCs w:val="24"/>
          </w:rPr>
          <w:t>art. 136 da Lei nº </w:t>
        </w:r>
      </w:hyperlink>
      <w:hyperlink r:id="rId81" w:anchor="art136" w:tgtFrame="_blank" w:history="1">
        <w:r w:rsidRPr="005A0A78">
          <w:rPr>
            <w:rStyle w:val="Hyperlink"/>
            <w:rFonts w:ascii="Arial" w:hAnsi="Arial" w:cs="Arial"/>
            <w:sz w:val="24"/>
            <w:szCs w:val="24"/>
          </w:rPr>
          <w:t>14.133/2021</w:t>
        </w:r>
      </w:hyperlink>
      <w:r w:rsidRPr="005A0A78">
        <w:rPr>
          <w:rFonts w:ascii="Arial" w:hAnsi="Arial" w:cs="Arial"/>
          <w:sz w:val="24"/>
          <w:szCs w:val="24"/>
        </w:rPr>
        <w:t>.</w:t>
      </w:r>
    </w:p>
    <w:p w14:paraId="733CDD93" w14:textId="77777777" w:rsidR="00721DEA" w:rsidRDefault="00721DEA" w:rsidP="005A0A78">
      <w:pPr>
        <w:jc w:val="both"/>
        <w:rPr>
          <w:rFonts w:ascii="Arial" w:hAnsi="Arial" w:cs="Arial"/>
          <w:b/>
          <w:bCs/>
          <w:sz w:val="24"/>
          <w:szCs w:val="24"/>
        </w:rPr>
      </w:pPr>
    </w:p>
    <w:p w14:paraId="071D0C97" w14:textId="6C181725" w:rsidR="005A0A78" w:rsidRPr="005A0A78" w:rsidRDefault="005A0A78" w:rsidP="005A0A78">
      <w:pPr>
        <w:jc w:val="both"/>
        <w:rPr>
          <w:rFonts w:ascii="Arial" w:hAnsi="Arial" w:cs="Arial"/>
          <w:sz w:val="24"/>
          <w:szCs w:val="24"/>
        </w:rPr>
      </w:pPr>
      <w:r w:rsidRPr="005A0A78">
        <w:rPr>
          <w:rFonts w:ascii="Arial" w:hAnsi="Arial" w:cs="Arial"/>
          <w:b/>
          <w:bCs/>
          <w:sz w:val="24"/>
          <w:szCs w:val="24"/>
        </w:rPr>
        <w:t>20 CLÁUSULA VIGÉSIMA – DA PUBLICAÇÃO</w:t>
      </w:r>
    </w:p>
    <w:p w14:paraId="00789EF4"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20.1 Incumbirá ao CONTRATANTE divulgar o presente instrumento no Portal Nacional de Contratações Públicas (PNCP), na forma prevista no </w:t>
      </w:r>
      <w:hyperlink r:id="rId82" w:anchor="art94" w:tgtFrame="_blank" w:history="1">
        <w:r w:rsidRPr="005A0A78">
          <w:rPr>
            <w:rStyle w:val="Hyperlink"/>
            <w:rFonts w:ascii="Arial" w:hAnsi="Arial" w:cs="Arial"/>
            <w:sz w:val="24"/>
            <w:szCs w:val="24"/>
          </w:rPr>
          <w:t>art. 94 da Lei 14.133, de 2021</w:t>
        </w:r>
      </w:hyperlink>
      <w:r w:rsidRPr="005A0A78">
        <w:rPr>
          <w:rFonts w:ascii="Arial" w:hAnsi="Arial" w:cs="Arial"/>
          <w:sz w:val="24"/>
          <w:szCs w:val="24"/>
        </w:rPr>
        <w:t>, bem como no respectivo sítio oficial na Internet, em atenção ao </w:t>
      </w:r>
      <w:hyperlink r:id="rId83" w:anchor="art8%C3%82%C2%A72" w:tgtFrame="_blank" w:history="1">
        <w:r w:rsidRPr="005A0A78">
          <w:rPr>
            <w:rStyle w:val="Hyperlink"/>
            <w:rFonts w:ascii="Arial" w:hAnsi="Arial" w:cs="Arial"/>
            <w:sz w:val="24"/>
            <w:szCs w:val="24"/>
          </w:rPr>
          <w:t>art. 8º, §2º, da Lei n. 12.527, </w:t>
        </w:r>
      </w:hyperlink>
      <w:hyperlink r:id="rId84" w:anchor="art8%C3%82%C2%A72" w:tgtFrame="_blank" w:history="1">
        <w:r w:rsidRPr="005A0A78">
          <w:rPr>
            <w:rStyle w:val="Hyperlink"/>
            <w:rFonts w:ascii="Arial" w:hAnsi="Arial" w:cs="Arial"/>
            <w:sz w:val="24"/>
            <w:szCs w:val="24"/>
          </w:rPr>
          <w:t>de 2011</w:t>
        </w:r>
      </w:hyperlink>
      <w:r w:rsidRPr="005A0A78">
        <w:rPr>
          <w:rFonts w:ascii="Arial" w:hAnsi="Arial" w:cs="Arial"/>
          <w:sz w:val="24"/>
          <w:szCs w:val="24"/>
        </w:rPr>
        <w:t>, c/c </w:t>
      </w:r>
      <w:hyperlink r:id="rId85" w:anchor="art7%C3%82%C2%A73" w:tgtFrame="_blank" w:history="1">
        <w:r w:rsidRPr="005A0A78">
          <w:rPr>
            <w:rStyle w:val="Hyperlink"/>
            <w:rFonts w:ascii="Arial" w:hAnsi="Arial" w:cs="Arial"/>
            <w:sz w:val="24"/>
            <w:szCs w:val="24"/>
          </w:rPr>
          <w:t>art. 7º, §3º, inciso V, do Decreto n. 7.724, de 2012.</w:t>
        </w:r>
      </w:hyperlink>
    </w:p>
    <w:p w14:paraId="75C62878" w14:textId="77777777" w:rsidR="00721DEA" w:rsidRDefault="00721DEA" w:rsidP="005A0A78">
      <w:pPr>
        <w:jc w:val="both"/>
        <w:rPr>
          <w:rFonts w:ascii="Arial" w:hAnsi="Arial" w:cs="Arial"/>
          <w:b/>
          <w:bCs/>
          <w:sz w:val="24"/>
          <w:szCs w:val="24"/>
        </w:rPr>
      </w:pPr>
    </w:p>
    <w:p w14:paraId="2E769C8E" w14:textId="010D496A" w:rsidR="005A0A78" w:rsidRPr="005A0A78" w:rsidRDefault="005A0A78" w:rsidP="005A0A78">
      <w:pPr>
        <w:jc w:val="both"/>
        <w:rPr>
          <w:rFonts w:ascii="Arial" w:hAnsi="Arial" w:cs="Arial"/>
          <w:sz w:val="24"/>
          <w:szCs w:val="24"/>
        </w:rPr>
      </w:pPr>
      <w:r w:rsidRPr="005A0A78">
        <w:rPr>
          <w:rFonts w:ascii="Arial" w:hAnsi="Arial" w:cs="Arial"/>
          <w:b/>
          <w:bCs/>
          <w:sz w:val="24"/>
          <w:szCs w:val="24"/>
        </w:rPr>
        <w:t>21 CLÁUSULA VIGÉSIMA PRIMEIRA – DO FORO</w:t>
      </w:r>
    </w:p>
    <w:p w14:paraId="1760C9FB"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lastRenderedPageBreak/>
        <w:t>21.1 As partes elegem de comum acordo, a Justiça Federal, no Foro da cidade de Goiânia/GO, Seção Judiciária do Estado de Goiás, para dirimir os litígios que decorrerem da execução deste Termo de Contrato que não puderem ser compostos pela conciliação.</w:t>
      </w:r>
    </w:p>
    <w:p w14:paraId="773171B8"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Goiânia, data da assinatura eletrônica.</w:t>
      </w:r>
    </w:p>
    <w:p w14:paraId="3EE485A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5FE77BBB" w14:textId="213349A7" w:rsidR="005A0A78" w:rsidRPr="005A0A78" w:rsidRDefault="00721DEA" w:rsidP="005A0A78">
      <w:pPr>
        <w:jc w:val="both"/>
        <w:rPr>
          <w:rFonts w:ascii="Arial" w:hAnsi="Arial" w:cs="Arial"/>
          <w:sz w:val="24"/>
          <w:szCs w:val="24"/>
        </w:rPr>
      </w:pPr>
      <w:r>
        <w:rPr>
          <w:rFonts w:ascii="Arial" w:hAnsi="Arial" w:cs="Arial"/>
          <w:sz w:val="24"/>
          <w:szCs w:val="24"/>
        </w:rPr>
        <w:t xml:space="preserve">         </w:t>
      </w:r>
      <w:r w:rsidR="005A0A78" w:rsidRPr="005A0A78">
        <w:rPr>
          <w:rFonts w:ascii="Arial" w:hAnsi="Arial" w:cs="Arial"/>
          <w:sz w:val="24"/>
          <w:szCs w:val="24"/>
        </w:rPr>
        <w:t>_______________________________________________________</w:t>
      </w:r>
    </w:p>
    <w:p w14:paraId="4E8293A4" w14:textId="77777777" w:rsidR="005A0A78" w:rsidRPr="005A0A78" w:rsidRDefault="005A0A78" w:rsidP="00721DEA">
      <w:pPr>
        <w:jc w:val="center"/>
        <w:rPr>
          <w:rFonts w:ascii="Arial" w:hAnsi="Arial" w:cs="Arial"/>
          <w:sz w:val="24"/>
          <w:szCs w:val="24"/>
        </w:rPr>
      </w:pPr>
      <w:r w:rsidRPr="005A0A78">
        <w:rPr>
          <w:rFonts w:ascii="Arial" w:hAnsi="Arial" w:cs="Arial"/>
          <w:sz w:val="24"/>
          <w:szCs w:val="24"/>
        </w:rPr>
        <w:t>CONSELHO REGIONAL DE MEDICINA DO ESTADO DE GOIÁS</w:t>
      </w:r>
    </w:p>
    <w:p w14:paraId="0266EB33" w14:textId="77777777" w:rsidR="005A0A78" w:rsidRPr="005A0A78" w:rsidRDefault="005A0A78" w:rsidP="00721DEA">
      <w:pPr>
        <w:jc w:val="center"/>
        <w:rPr>
          <w:rFonts w:ascii="Arial" w:hAnsi="Arial" w:cs="Arial"/>
          <w:sz w:val="24"/>
          <w:szCs w:val="24"/>
        </w:rPr>
      </w:pPr>
      <w:r w:rsidRPr="005A0A78">
        <w:rPr>
          <w:rFonts w:ascii="Arial" w:hAnsi="Arial" w:cs="Arial"/>
          <w:i/>
          <w:iCs/>
          <w:sz w:val="24"/>
          <w:szCs w:val="24"/>
        </w:rPr>
        <w:t>Dr. Rafael Cardoso Martinez</w:t>
      </w:r>
      <w:r w:rsidRPr="005A0A78">
        <w:rPr>
          <w:rFonts w:ascii="Arial" w:hAnsi="Arial" w:cs="Arial"/>
          <w:sz w:val="24"/>
          <w:szCs w:val="24"/>
        </w:rPr>
        <w:t> - Presidente</w:t>
      </w:r>
    </w:p>
    <w:p w14:paraId="4159B73A" w14:textId="77777777" w:rsidR="005A0A78" w:rsidRPr="005A0A78" w:rsidRDefault="005A0A78" w:rsidP="00721DEA">
      <w:pPr>
        <w:jc w:val="center"/>
        <w:rPr>
          <w:rFonts w:ascii="Arial" w:hAnsi="Arial" w:cs="Arial"/>
          <w:sz w:val="24"/>
          <w:szCs w:val="24"/>
        </w:rPr>
      </w:pPr>
      <w:r w:rsidRPr="005A0A78">
        <w:rPr>
          <w:rFonts w:ascii="Arial" w:hAnsi="Arial" w:cs="Arial"/>
          <w:sz w:val="24"/>
          <w:szCs w:val="24"/>
        </w:rPr>
        <w:t>- Contratante -</w:t>
      </w:r>
    </w:p>
    <w:p w14:paraId="29D712A7" w14:textId="4E0B6FF1" w:rsidR="005A0A78" w:rsidRPr="005A0A78" w:rsidRDefault="005A0A78" w:rsidP="00721DEA">
      <w:pPr>
        <w:jc w:val="center"/>
        <w:rPr>
          <w:rFonts w:ascii="Arial" w:hAnsi="Arial" w:cs="Arial"/>
          <w:sz w:val="24"/>
          <w:szCs w:val="24"/>
        </w:rPr>
      </w:pPr>
    </w:p>
    <w:p w14:paraId="3AF34E56" w14:textId="27D24898" w:rsidR="005A0A78" w:rsidRPr="005A0A78" w:rsidRDefault="005A0A78" w:rsidP="00721DEA">
      <w:pPr>
        <w:jc w:val="center"/>
        <w:rPr>
          <w:rFonts w:ascii="Arial" w:hAnsi="Arial" w:cs="Arial"/>
          <w:sz w:val="24"/>
          <w:szCs w:val="24"/>
        </w:rPr>
      </w:pPr>
    </w:p>
    <w:p w14:paraId="2310FF87" w14:textId="4937B31B" w:rsidR="005A0A78" w:rsidRPr="005A0A78" w:rsidRDefault="005A0A78" w:rsidP="00721DEA">
      <w:pPr>
        <w:jc w:val="center"/>
        <w:rPr>
          <w:rFonts w:ascii="Arial" w:hAnsi="Arial" w:cs="Arial"/>
          <w:sz w:val="24"/>
          <w:szCs w:val="24"/>
        </w:rPr>
      </w:pPr>
    </w:p>
    <w:p w14:paraId="5E27A00E" w14:textId="77777777" w:rsidR="005A0A78" w:rsidRPr="005A0A78" w:rsidRDefault="005A0A78" w:rsidP="00721DEA">
      <w:pPr>
        <w:jc w:val="center"/>
        <w:rPr>
          <w:rFonts w:ascii="Arial" w:hAnsi="Arial" w:cs="Arial"/>
          <w:sz w:val="24"/>
          <w:szCs w:val="24"/>
        </w:rPr>
      </w:pPr>
      <w:r w:rsidRPr="005A0A78">
        <w:rPr>
          <w:rFonts w:ascii="Arial" w:hAnsi="Arial" w:cs="Arial"/>
          <w:sz w:val="24"/>
          <w:szCs w:val="24"/>
        </w:rPr>
        <w:t>_______________________________________________________</w:t>
      </w:r>
    </w:p>
    <w:p w14:paraId="313413E6" w14:textId="77777777" w:rsidR="005A0A78" w:rsidRPr="005A0A78" w:rsidRDefault="005A0A78" w:rsidP="00721DEA">
      <w:pPr>
        <w:jc w:val="center"/>
        <w:rPr>
          <w:rFonts w:ascii="Arial" w:hAnsi="Arial" w:cs="Arial"/>
          <w:sz w:val="24"/>
          <w:szCs w:val="24"/>
        </w:rPr>
      </w:pPr>
      <w:r w:rsidRPr="005A0A78">
        <w:rPr>
          <w:rFonts w:ascii="Arial" w:hAnsi="Arial" w:cs="Arial"/>
          <w:sz w:val="24"/>
          <w:szCs w:val="24"/>
        </w:rPr>
        <w:t>NOME</w:t>
      </w:r>
    </w:p>
    <w:p w14:paraId="35EC3E17" w14:textId="77777777" w:rsidR="005A0A78" w:rsidRPr="005A0A78" w:rsidRDefault="005A0A78" w:rsidP="00721DEA">
      <w:pPr>
        <w:jc w:val="center"/>
        <w:rPr>
          <w:rFonts w:ascii="Arial" w:hAnsi="Arial" w:cs="Arial"/>
          <w:sz w:val="24"/>
          <w:szCs w:val="24"/>
        </w:rPr>
      </w:pPr>
      <w:r w:rsidRPr="005A0A78">
        <w:rPr>
          <w:rFonts w:ascii="Arial" w:hAnsi="Arial" w:cs="Arial"/>
          <w:sz w:val="24"/>
          <w:szCs w:val="24"/>
        </w:rPr>
        <w:t>CNPJ sob o nº 00.000.000/0000-00</w:t>
      </w:r>
    </w:p>
    <w:p w14:paraId="4316C289" w14:textId="77777777" w:rsidR="005A0A78" w:rsidRPr="005A0A78" w:rsidRDefault="005A0A78" w:rsidP="00721DEA">
      <w:pPr>
        <w:jc w:val="center"/>
        <w:rPr>
          <w:rFonts w:ascii="Arial" w:hAnsi="Arial" w:cs="Arial"/>
          <w:sz w:val="24"/>
          <w:szCs w:val="24"/>
        </w:rPr>
      </w:pPr>
      <w:r w:rsidRPr="005A0A78">
        <w:rPr>
          <w:rFonts w:ascii="Arial" w:hAnsi="Arial" w:cs="Arial"/>
          <w:i/>
          <w:iCs/>
          <w:sz w:val="24"/>
          <w:szCs w:val="24"/>
        </w:rPr>
        <w:t>Nome e Sobrenome</w:t>
      </w:r>
      <w:r w:rsidRPr="005A0A78">
        <w:rPr>
          <w:rFonts w:ascii="Arial" w:hAnsi="Arial" w:cs="Arial"/>
          <w:sz w:val="24"/>
          <w:szCs w:val="24"/>
        </w:rPr>
        <w:t> – Sócio Administrador</w:t>
      </w:r>
    </w:p>
    <w:p w14:paraId="5B31D4DD" w14:textId="77777777" w:rsidR="005A0A78" w:rsidRPr="005A0A78" w:rsidRDefault="005A0A78" w:rsidP="00721DEA">
      <w:pPr>
        <w:jc w:val="center"/>
        <w:rPr>
          <w:rFonts w:ascii="Arial" w:hAnsi="Arial" w:cs="Arial"/>
          <w:sz w:val="24"/>
          <w:szCs w:val="24"/>
        </w:rPr>
      </w:pPr>
      <w:r w:rsidRPr="005A0A78">
        <w:rPr>
          <w:rFonts w:ascii="Arial" w:hAnsi="Arial" w:cs="Arial"/>
          <w:sz w:val="24"/>
          <w:szCs w:val="24"/>
        </w:rPr>
        <w:t>- Contratado(a) -</w:t>
      </w:r>
    </w:p>
    <w:p w14:paraId="21C00CFC"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p w14:paraId="5FBEEC32"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Testemunhas:</w:t>
      </w:r>
    </w:p>
    <w:p w14:paraId="3A783366"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1</w:t>
      </w:r>
      <w:proofErr w:type="gramStart"/>
      <w:r w:rsidRPr="005A0A78">
        <w:rPr>
          <w:rFonts w:ascii="Arial" w:hAnsi="Arial" w:cs="Arial"/>
          <w:sz w:val="24"/>
          <w:szCs w:val="24"/>
        </w:rPr>
        <w:t>ª)_</w:t>
      </w:r>
      <w:proofErr w:type="gramEnd"/>
      <w:r w:rsidRPr="005A0A78">
        <w:rPr>
          <w:rFonts w:ascii="Arial" w:hAnsi="Arial" w:cs="Arial"/>
          <w:sz w:val="24"/>
          <w:szCs w:val="24"/>
        </w:rPr>
        <w:t>_________________________________ CPF n.:___________________</w:t>
      </w:r>
    </w:p>
    <w:p w14:paraId="3058A5D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2</w:t>
      </w:r>
      <w:proofErr w:type="gramStart"/>
      <w:r w:rsidRPr="005A0A78">
        <w:rPr>
          <w:rFonts w:ascii="Arial" w:hAnsi="Arial" w:cs="Arial"/>
          <w:sz w:val="24"/>
          <w:szCs w:val="24"/>
        </w:rPr>
        <w:t>ª)_</w:t>
      </w:r>
      <w:proofErr w:type="gramEnd"/>
      <w:r w:rsidRPr="005A0A78">
        <w:rPr>
          <w:rFonts w:ascii="Arial" w:hAnsi="Arial" w:cs="Arial"/>
          <w:sz w:val="24"/>
          <w:szCs w:val="24"/>
        </w:rPr>
        <w:t>_________________________________ CPF n.:___________________</w:t>
      </w:r>
    </w:p>
    <w:tbl>
      <w:tblPr>
        <w:tblW w:w="21600" w:type="dxa"/>
        <w:tblCellSpacing w:w="15" w:type="dxa"/>
        <w:tblCellMar>
          <w:top w:w="15" w:type="dxa"/>
          <w:left w:w="15" w:type="dxa"/>
          <w:bottom w:w="15" w:type="dxa"/>
          <w:right w:w="15" w:type="dxa"/>
        </w:tblCellMar>
        <w:tblLook w:val="04A0" w:firstRow="1" w:lastRow="0" w:firstColumn="1" w:lastColumn="0" w:noHBand="0" w:noVBand="1"/>
      </w:tblPr>
      <w:tblGrid>
        <w:gridCol w:w="21600"/>
      </w:tblGrid>
      <w:tr w:rsidR="005A0A78" w:rsidRPr="005A0A78" w14:paraId="38E0AC94" w14:textId="77777777">
        <w:trPr>
          <w:tblCellSpacing w:w="15" w:type="dxa"/>
        </w:trPr>
        <w:tc>
          <w:tcPr>
            <w:tcW w:w="2085" w:type="dxa"/>
            <w:vAlign w:val="center"/>
            <w:hideMark/>
          </w:tcPr>
          <w:p w14:paraId="53DF4ED9" w14:textId="77777777" w:rsidR="005A0A78" w:rsidRPr="005A0A78" w:rsidRDefault="005A0A78" w:rsidP="005A0A78">
            <w:pPr>
              <w:jc w:val="both"/>
              <w:rPr>
                <w:rFonts w:ascii="Arial" w:hAnsi="Arial" w:cs="Arial"/>
                <w:sz w:val="24"/>
                <w:szCs w:val="24"/>
              </w:rPr>
            </w:pPr>
            <w:r w:rsidRPr="005A0A78">
              <w:rPr>
                <w:rFonts w:ascii="Arial" w:hAnsi="Arial" w:cs="Arial"/>
                <w:sz w:val="24"/>
                <w:szCs w:val="24"/>
              </w:rPr>
              <w:t> </w:t>
            </w:r>
          </w:p>
        </w:tc>
      </w:tr>
    </w:tbl>
    <w:p w14:paraId="52FD55E4" w14:textId="1B410922" w:rsidR="00D00E06" w:rsidRPr="005A0A78" w:rsidRDefault="00D00E06" w:rsidP="005A0A78">
      <w:pPr>
        <w:jc w:val="both"/>
        <w:rPr>
          <w:rFonts w:ascii="Arial" w:hAnsi="Arial" w:cs="Arial"/>
          <w:sz w:val="24"/>
          <w:szCs w:val="24"/>
        </w:rPr>
      </w:pPr>
    </w:p>
    <w:sectPr w:rsidR="00D00E06" w:rsidRPr="005A0A78" w:rsidSect="00792379">
      <w:headerReference w:type="even" r:id="rId86"/>
      <w:headerReference w:type="default" r:id="rId87"/>
      <w:footerReference w:type="default" r:id="rId88"/>
      <w:headerReference w:type="first" r:id="rId89"/>
      <w:type w:val="continuous"/>
      <w:pgSz w:w="11906" w:h="16838" w:code="9"/>
      <w:pgMar w:top="2127" w:right="1700" w:bottom="1701" w:left="1701" w:header="992" w:footer="57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89C747" w14:textId="77777777" w:rsidR="007037DB" w:rsidRDefault="007037DB">
      <w:r>
        <w:separator/>
      </w:r>
    </w:p>
  </w:endnote>
  <w:endnote w:type="continuationSeparator" w:id="0">
    <w:p w14:paraId="12D85199" w14:textId="77777777" w:rsidR="007037DB" w:rsidRDefault="007037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490F2" w14:textId="77777777" w:rsidR="009C7A12" w:rsidRDefault="009C7A12" w:rsidP="002A2919">
    <w:pPr>
      <w:pStyle w:val="Rodap"/>
      <w:jc w:val="center"/>
    </w:pPr>
    <w:r>
      <w:rPr>
        <w:noProof/>
      </w:rPr>
      <mc:AlternateContent>
        <mc:Choice Requires="wps">
          <w:drawing>
            <wp:anchor distT="0" distB="0" distL="114300" distR="114300" simplePos="0" relativeHeight="251654656" behindDoc="0" locked="0" layoutInCell="1" allowOverlap="1" wp14:anchorId="297B35CE" wp14:editId="76CBEA63">
              <wp:simplePos x="0" y="0"/>
              <wp:positionH relativeFrom="column">
                <wp:posOffset>-853440</wp:posOffset>
              </wp:positionH>
              <wp:positionV relativeFrom="paragraph">
                <wp:posOffset>-299720</wp:posOffset>
              </wp:positionV>
              <wp:extent cx="7000875" cy="444500"/>
              <wp:effectExtent l="3810" t="0" r="0" b="0"/>
              <wp:wrapSquare wrapText="bothSides"/>
              <wp:docPr id="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00875" cy="44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9E4D2" w14:textId="77777777" w:rsidR="009C7A12" w:rsidRPr="00BB5987" w:rsidRDefault="009C7A12" w:rsidP="002431BA">
                          <w:pPr>
                            <w:pStyle w:val="Rodap"/>
                            <w:jc w:val="center"/>
                            <w:rPr>
                              <w:rFonts w:ascii="Arial" w:hAnsi="Arial" w:cs="Arial"/>
                              <w:sz w:val="16"/>
                              <w:szCs w:val="18"/>
                            </w:rPr>
                          </w:pPr>
                          <w:r>
                            <w:rPr>
                              <w:rFonts w:ascii="Arial" w:hAnsi="Arial" w:cs="Arial"/>
                              <w:sz w:val="16"/>
                              <w:szCs w:val="18"/>
                            </w:rPr>
                            <w:br/>
                          </w:r>
                          <w:r w:rsidRPr="00424DF8">
                            <w:rPr>
                              <w:rFonts w:ascii="Arial" w:hAnsi="Arial" w:cs="Arial"/>
                              <w:sz w:val="16"/>
                              <w:szCs w:val="18"/>
                            </w:rPr>
                            <w:t>Rua T-28, N° 245 - Setor Bueno - Fone: (62) 3250-4900</w:t>
                          </w:r>
                          <w:r>
                            <w:rPr>
                              <w:rFonts w:ascii="Arial" w:hAnsi="Arial" w:cs="Arial"/>
                              <w:sz w:val="16"/>
                              <w:szCs w:val="18"/>
                            </w:rPr>
                            <w:t xml:space="preserve"> </w:t>
                          </w:r>
                          <w:r w:rsidRPr="00424DF8">
                            <w:rPr>
                              <w:rFonts w:ascii="Arial" w:hAnsi="Arial" w:cs="Arial"/>
                              <w:sz w:val="16"/>
                              <w:szCs w:val="18"/>
                            </w:rPr>
                            <w:t xml:space="preserve">/ Fax: (62) 3250-4949 - Caixa Postal: 4115 - CEP: 74.210-040 - Goiânia-GO </w:t>
                          </w:r>
                          <w:hyperlink r:id="rId1" w:history="1">
                            <w:r w:rsidRPr="00BB5987">
                              <w:rPr>
                                <w:rStyle w:val="Hyperlink"/>
                                <w:rFonts w:ascii="Arial" w:hAnsi="Arial" w:cs="Arial"/>
                                <w:color w:val="auto"/>
                                <w:sz w:val="16"/>
                                <w:szCs w:val="18"/>
                                <w:u w:val="none"/>
                              </w:rPr>
                              <w:t>www.cremego.org.br</w:t>
                            </w:r>
                          </w:hyperlink>
                          <w:r w:rsidRPr="00BB5987">
                            <w:rPr>
                              <w:rFonts w:ascii="Arial" w:hAnsi="Arial" w:cs="Arial"/>
                              <w:sz w:val="16"/>
                              <w:szCs w:val="18"/>
                            </w:rPr>
                            <w:t xml:space="preserve"> / </w:t>
                          </w:r>
                          <w:hyperlink r:id="rId2" w:history="1">
                            <w:r w:rsidRPr="00BB5987">
                              <w:rPr>
                                <w:rStyle w:val="Hyperlink"/>
                                <w:rFonts w:ascii="Arial" w:hAnsi="Arial" w:cs="Arial"/>
                                <w:color w:val="auto"/>
                                <w:sz w:val="16"/>
                                <w:szCs w:val="18"/>
                                <w:u w:val="none"/>
                              </w:rPr>
                              <w:t>cremego@cremego.org.br</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7B35CE" id="_x0000_t202" coordsize="21600,21600" o:spt="202" path="m,l,21600r21600,l21600,xe">
              <v:stroke joinstyle="miter"/>
              <v:path gradientshapeok="t" o:connecttype="rect"/>
            </v:shapetype>
            <v:shape id="Text Box 14" o:spid="_x0000_s1028" type="#_x0000_t202" style="position:absolute;left:0;text-align:left;margin-left:-67.2pt;margin-top:-23.6pt;width:551.25pt;height: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r405AEAAKgDAAAOAAAAZHJzL2Uyb0RvYy54bWysU8GO0zAQvSPxD5bvNGmV0iVqulp2tQhp&#10;YZEWPsBx7MQi8Zix26R8PWOn2y1wQ1wsz4zz5r03k+31NPTsoNAbsBVfLnLOlJXQGNtW/NvX+zdX&#10;nPkgbCN6sKriR+X59e71q+3oSrWCDvpGISMQ68vRVbwLwZVZ5mWnBuEX4JSlogYcRKAQ26xBMRL6&#10;0GerPH+bjYCNQ5DKe8rezUW+S/haKxketfYqsL7ixC2kE9NZxzPbbUXZonCdkSca4h9YDMJYanqG&#10;uhNBsD2av6AGIxE86LCQMGSgtZEqaSA1y/wPNU+dcCppIXO8O9vk/x+s/Hx4cl+Qhek9TDTAJMK7&#10;B5DfPbNw2wnbqhtEGDslGmq8jJZlo/Pl6dNotS99BKnHT9DQkMU+QAKaNA7RFdLJCJ0GcDybrqbA&#10;JCU3eZ5fbdacSaoVRbHO01QyUT5/7dCHDwoGFi8VRxpqQheHBx8iG1E+P4nNLNybvk+D7e1vCXoY&#10;M4l9JDxTD1M9MdNUfBWlRTE1NEeSgzCvC603XTrAn5yNtCoV9z/2AhVn/UdLlrxbFkXcrRQU682K&#10;Arys1JcVYSVBVTxwNl9vw7yPe4em7ajTPAQLN2SjNknhC6sTfVqHJPy0unHfLuP06uUH2/0CAAD/&#10;/wMAUEsDBBQABgAIAAAAIQDNnyMP3wAAAAsBAAAPAAAAZHJzL2Rvd25yZXYueG1sTI/BTsMwDIbv&#10;SLxDZCRuW9JStq40nRCIK4jBkLhljddWNE7VZGt5e8wJbrb86ff3l9vZ9eKMY+g8aUiWCgRS7W1H&#10;jYb3t6dFDiJEQ9b0nlDDNwbYVpcXpSmsn+gVz7vYCA6hUBgNbYxDIWWoW3QmLP2AxLejH52JvI6N&#10;tKOZONz1MlVqJZ3piD+0ZsCHFuuv3clp2D8fPz8y9dI8utth8rOS5DZS6+ur+f4ORMQ5/sHwq8/q&#10;ULHTwZ/IBtFrWCQ3WcYsT9k6BcHIZpUnIA4a0jQHWZXyf4fqBwAA//8DAFBLAQItABQABgAIAAAA&#10;IQC2gziS/gAAAOEBAAATAAAAAAAAAAAAAAAAAAAAAABbQ29udGVudF9UeXBlc10ueG1sUEsBAi0A&#10;FAAGAAgAAAAhADj9If/WAAAAlAEAAAsAAAAAAAAAAAAAAAAALwEAAF9yZWxzLy5yZWxzUEsBAi0A&#10;FAAGAAgAAAAhAGx+vjTkAQAAqAMAAA4AAAAAAAAAAAAAAAAALgIAAGRycy9lMm9Eb2MueG1sUEsB&#10;Ai0AFAAGAAgAAAAhAM2fIw/fAAAACwEAAA8AAAAAAAAAAAAAAAAAPgQAAGRycy9kb3ducmV2Lnht&#10;bFBLBQYAAAAABAAEAPMAAABKBQAAAAA=&#10;" filled="f" stroked="f">
              <v:textbox>
                <w:txbxContent>
                  <w:p w14:paraId="60E9E4D2" w14:textId="77777777" w:rsidR="009C7A12" w:rsidRPr="00BB5987" w:rsidRDefault="009C7A12" w:rsidP="002431BA">
                    <w:pPr>
                      <w:pStyle w:val="Rodap"/>
                      <w:jc w:val="center"/>
                      <w:rPr>
                        <w:rFonts w:ascii="Arial" w:hAnsi="Arial" w:cs="Arial"/>
                        <w:sz w:val="16"/>
                        <w:szCs w:val="18"/>
                      </w:rPr>
                    </w:pPr>
                    <w:r>
                      <w:rPr>
                        <w:rFonts w:ascii="Arial" w:hAnsi="Arial" w:cs="Arial"/>
                        <w:sz w:val="16"/>
                        <w:szCs w:val="18"/>
                      </w:rPr>
                      <w:br/>
                    </w:r>
                    <w:r w:rsidRPr="00424DF8">
                      <w:rPr>
                        <w:rFonts w:ascii="Arial" w:hAnsi="Arial" w:cs="Arial"/>
                        <w:sz w:val="16"/>
                        <w:szCs w:val="18"/>
                      </w:rPr>
                      <w:t>Rua T-28, N° 245 - Setor Bueno - Fone: (62) 3250-4900</w:t>
                    </w:r>
                    <w:r>
                      <w:rPr>
                        <w:rFonts w:ascii="Arial" w:hAnsi="Arial" w:cs="Arial"/>
                        <w:sz w:val="16"/>
                        <w:szCs w:val="18"/>
                      </w:rPr>
                      <w:t xml:space="preserve"> </w:t>
                    </w:r>
                    <w:r w:rsidRPr="00424DF8">
                      <w:rPr>
                        <w:rFonts w:ascii="Arial" w:hAnsi="Arial" w:cs="Arial"/>
                        <w:sz w:val="16"/>
                        <w:szCs w:val="18"/>
                      </w:rPr>
                      <w:t xml:space="preserve">/ Fax: (62) 3250-4949 - Caixa Postal: 4115 - CEP: 74.210-040 - Goiânia-GO </w:t>
                    </w:r>
                    <w:hyperlink r:id="rId3" w:history="1">
                      <w:r w:rsidRPr="00BB5987">
                        <w:rPr>
                          <w:rStyle w:val="Hyperlink"/>
                          <w:rFonts w:ascii="Arial" w:hAnsi="Arial" w:cs="Arial"/>
                          <w:color w:val="auto"/>
                          <w:sz w:val="16"/>
                          <w:szCs w:val="18"/>
                          <w:u w:val="none"/>
                        </w:rPr>
                        <w:t>www.cremego.org.br</w:t>
                      </w:r>
                    </w:hyperlink>
                    <w:r w:rsidRPr="00BB5987">
                      <w:rPr>
                        <w:rFonts w:ascii="Arial" w:hAnsi="Arial" w:cs="Arial"/>
                        <w:sz w:val="16"/>
                        <w:szCs w:val="18"/>
                      </w:rPr>
                      <w:t xml:space="preserve"> / </w:t>
                    </w:r>
                    <w:hyperlink r:id="rId4" w:history="1">
                      <w:r w:rsidRPr="00BB5987">
                        <w:rPr>
                          <w:rStyle w:val="Hyperlink"/>
                          <w:rFonts w:ascii="Arial" w:hAnsi="Arial" w:cs="Arial"/>
                          <w:color w:val="auto"/>
                          <w:sz w:val="16"/>
                          <w:szCs w:val="18"/>
                          <w:u w:val="none"/>
                        </w:rPr>
                        <w:t>cremego@cremego.org.br</w:t>
                      </w:r>
                    </w:hyperlink>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2B3E84" w14:textId="77777777" w:rsidR="007037DB" w:rsidRDefault="007037DB">
      <w:r>
        <w:separator/>
      </w:r>
    </w:p>
  </w:footnote>
  <w:footnote w:type="continuationSeparator" w:id="0">
    <w:p w14:paraId="49202962" w14:textId="77777777" w:rsidR="007037DB" w:rsidRDefault="007037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2CBB3" w14:textId="77777777" w:rsidR="009C7A12" w:rsidRDefault="00721DEA">
    <w:pPr>
      <w:pStyle w:val="Cabealho"/>
    </w:pPr>
    <w:r>
      <w:rPr>
        <w:noProof/>
      </w:rPr>
      <w:pict w14:anchorId="242DE1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694492" o:spid="_x0000_s2072" type="#_x0000_t75" style="position:absolute;margin-left:0;margin-top:0;width:467.5pt;height:505.85pt;z-index:-251656704;mso-position-horizontal:center;mso-position-horizontal-relative:margin;mso-position-vertical:center;mso-position-vertical-relative:margin" o:allowincell="f">
          <v:imagedata r:id="rId1" o:title="Brasão_branco cópia" gain="19661f" blacklevel="22938f"/>
          <w10:wrap anchorx="margin" anchory="margin"/>
        </v:shape>
      </w:pict>
    </w:r>
    <w:r>
      <w:rPr>
        <w:noProof/>
      </w:rPr>
      <w:pict w14:anchorId="0F307DDC">
        <v:shape id="WordPictureWatermark36069304" o:spid="_x0000_s2069" type="#_x0000_t75" style="position:absolute;margin-left:0;margin-top:0;width:467.6pt;height:505.9pt;z-index:-251658752;mso-position-horizontal:center;mso-position-horizontal-relative:margin;mso-position-vertical:center;mso-position-vertical-relative:margin" o:allowincell="f">
          <v:imagedata r:id="rId2" o:title="Form1 cópia"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75175" w14:textId="77777777" w:rsidR="009C7A12" w:rsidRDefault="009C7A12" w:rsidP="00E1298C">
    <w:pPr>
      <w:pStyle w:val="Cabealho"/>
      <w:tabs>
        <w:tab w:val="clear" w:pos="4252"/>
        <w:tab w:val="clear" w:pos="8504"/>
        <w:tab w:val="center" w:pos="4111"/>
        <w:tab w:val="left" w:pos="4678"/>
        <w:tab w:val="right" w:pos="9356"/>
      </w:tabs>
      <w:ind w:left="-1134" w:right="-285"/>
    </w:pPr>
    <w:r>
      <w:rPr>
        <w:noProof/>
      </w:rPr>
      <mc:AlternateContent>
        <mc:Choice Requires="wps">
          <w:drawing>
            <wp:anchor distT="0" distB="0" distL="114300" distR="114300" simplePos="0" relativeHeight="251655680" behindDoc="0" locked="0" layoutInCell="1" allowOverlap="1" wp14:anchorId="525927A7" wp14:editId="7C94A70F">
              <wp:simplePos x="0" y="0"/>
              <wp:positionH relativeFrom="column">
                <wp:posOffset>-927736</wp:posOffset>
              </wp:positionH>
              <wp:positionV relativeFrom="paragraph">
                <wp:posOffset>-334645</wp:posOffset>
              </wp:positionV>
              <wp:extent cx="5438775" cy="1437005"/>
              <wp:effectExtent l="0" t="0" r="28575" b="10795"/>
              <wp:wrapNone/>
              <wp:docPr id="3"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8775" cy="1437005"/>
                      </a:xfrm>
                      <a:prstGeom prst="rect">
                        <a:avLst/>
                      </a:prstGeom>
                      <a:solidFill>
                        <a:srgbClr val="FFFFFF"/>
                      </a:solidFill>
                      <a:ln w="9525">
                        <a:solidFill>
                          <a:srgbClr val="FFFFFF"/>
                        </a:solidFill>
                        <a:miter lim="800000"/>
                        <a:headEnd/>
                        <a:tailEnd/>
                      </a:ln>
                    </wps:spPr>
                    <wps:txbx>
                      <w:txbxContent>
                        <w:p w14:paraId="48051A5B" w14:textId="77777777" w:rsidR="009C7A12" w:rsidRDefault="009C7A12" w:rsidP="008F3D60">
                          <w:pPr>
                            <w:jc w:val="right"/>
                          </w:pPr>
                          <w:r>
                            <w:rPr>
                              <w:noProof/>
                            </w:rPr>
                            <w:drawing>
                              <wp:inline distT="0" distB="0" distL="0" distR="0" wp14:anchorId="248D4BB6" wp14:editId="5B9E3F2F">
                                <wp:extent cx="4457700" cy="781050"/>
                                <wp:effectExtent l="0" t="0" r="0" b="0"/>
                                <wp:docPr id="374030148" name="Imagem 374030148" descr="H:\LOGOMARCA OFICIAL 2016\Creme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H:\LOGOMARCA OFICIAL 2016\Creme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57700" cy="781050"/>
                                        </a:xfrm>
                                        <a:prstGeom prst="rect">
                                          <a:avLst/>
                                        </a:prstGeom>
                                        <a:noFill/>
                                        <a:ln>
                                          <a:noFill/>
                                        </a:ln>
                                      </pic:spPr>
                                    </pic:pic>
                                  </a:graphicData>
                                </a:graphic>
                              </wp:inline>
                            </w:drawing>
                          </w:r>
                        </w:p>
                        <w:p w14:paraId="06D0F499" w14:textId="77777777" w:rsidR="009C7A12" w:rsidRDefault="009C7A12"/>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25927A7" id="_x0000_t202" coordsize="21600,21600" o:spt="202" path="m,l,21600r21600,l21600,xe">
              <v:stroke joinstyle="miter"/>
              <v:path gradientshapeok="t" o:connecttype="rect"/>
            </v:shapetype>
            <v:shape id="Text Box 19" o:spid="_x0000_s1026" type="#_x0000_t202" style="position:absolute;left:0;text-align:left;margin-left:-73.05pt;margin-top:-26.35pt;width:428.25pt;height:113.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47rFAIAACwEAAAOAAAAZHJzL2Uyb0RvYy54bWysU9tu2zAMfR+wfxD0vthJkyU14hRdugwD&#10;ugvQ7QMUWY6FyaJGKbG7rx8lu2m2vRXTgyCK0iF5eLi+6VvDTgq9Blvy6STnTFkJlbaHkn//tnuz&#10;4swHYSthwKqSPyrPbzavX607V6gZNGAqhYxArC86V/ImBFdkmZeNaoWfgFOWnDVgKwKZeMgqFB2h&#10;tyab5fnbrAOsHIJU3tPt3eDkm4Rf10qGL3XtVWCm5JRbSDumfR/3bLMWxQGFa7Qc0xAvyKIV2lLQ&#10;M9SdCIIdUf8D1WqJ4KEOEwltBnWtpUo1UDXT/K9qHhrhVKqFyPHuTJP/f7Dy8+nBfUUW+nfQUwNT&#10;Ed7dg/zhmYVtI+xB3SJC1yhRUeBppCzrnC/Gr5FqX/gIsu8+QUVNFscACaivsY2sUJ2M0KkBj2fS&#10;VR+YpMvF/Gq1XC44k+Sbzq+Web5IMUTx9N2hDx8UtCweSo7U1QQvTvc+xHRE8fQkRvNgdLXTxiQD&#10;D/utQXYSpIBdWiP6H8+MZV3JrxezxcDACyBaHUjKRrclX+VxDeKKvL23VRJaENoMZ0rZ2JHIyN3A&#10;Yuj3PT2MhO6heiRKEQbJ0ojRoQH8xVlHci25/3kUqDgzHy215Xo6n0d9J2O+WM7IwEvP/tIjrCSo&#10;kgfOhuM2DDNxdKgPDUUahGDhllpZ60Tyc1Zj3iTJxP04PlHzl3Z69Tzkm98AAAD//wMAUEsDBBQA&#10;BgAIAAAAIQBZ23bI4AAAAAwBAAAPAAAAZHJzL2Rvd25yZXYueG1sTI/BToNAEIbvJr7DZky8mHYX&#10;rGCQpWkajedWL962MAUiOwvstlCf3vFkbzOZL/98f76ebSfOOPrWkYZoqUAgla5qqdbw+fG2eAbh&#10;g6HKdI5QwwU9rIvbm9xklZtoh+d9qAWHkM+MhiaEPpPSlw1a45euR+Lb0Y3WBF7HWlajmTjcdjJW&#10;KpHWtMQfGtPjtsHye3+yGtz0erEOBxU/fP3Y9+1m2B3jQev7u3nzAiLgHP5h+NNndSjY6eBOVHnR&#10;aVhEqyRilqenOAXBSBqpFYgDs+ljArLI5XWJ4hcAAP//AwBQSwECLQAUAAYACAAAACEAtoM4kv4A&#10;AADhAQAAEwAAAAAAAAAAAAAAAAAAAAAAW0NvbnRlbnRfVHlwZXNdLnhtbFBLAQItABQABgAIAAAA&#10;IQA4/SH/1gAAAJQBAAALAAAAAAAAAAAAAAAAAC8BAABfcmVscy8ucmVsc1BLAQItABQABgAIAAAA&#10;IQDIk47rFAIAACwEAAAOAAAAAAAAAAAAAAAAAC4CAABkcnMvZTJvRG9jLnhtbFBLAQItABQABgAI&#10;AAAAIQBZ23bI4AAAAAwBAAAPAAAAAAAAAAAAAAAAAG4EAABkcnMvZG93bnJldi54bWxQSwUGAAAA&#10;AAQABADzAAAAewUAAAAA&#10;" strokecolor="white">
              <v:textbox>
                <w:txbxContent>
                  <w:p w14:paraId="48051A5B" w14:textId="77777777" w:rsidR="009C7A12" w:rsidRDefault="009C7A12" w:rsidP="008F3D60">
                    <w:pPr>
                      <w:jc w:val="right"/>
                    </w:pPr>
                    <w:r>
                      <w:rPr>
                        <w:noProof/>
                      </w:rPr>
                      <w:drawing>
                        <wp:inline distT="0" distB="0" distL="0" distR="0" wp14:anchorId="248D4BB6" wp14:editId="5B9E3F2F">
                          <wp:extent cx="4457700" cy="781050"/>
                          <wp:effectExtent l="0" t="0" r="0" b="0"/>
                          <wp:docPr id="374030148" name="Imagem 374030148" descr="H:\LOGOMARCA OFICIAL 2016\Creme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H:\LOGOMARCA OFICIAL 2016\Creme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57700" cy="781050"/>
                                  </a:xfrm>
                                  <a:prstGeom prst="rect">
                                    <a:avLst/>
                                  </a:prstGeom>
                                  <a:noFill/>
                                  <a:ln>
                                    <a:noFill/>
                                  </a:ln>
                                </pic:spPr>
                              </pic:pic>
                            </a:graphicData>
                          </a:graphic>
                        </wp:inline>
                      </w:drawing>
                    </w:r>
                  </w:p>
                  <w:p w14:paraId="06D0F499" w14:textId="77777777" w:rsidR="009C7A12" w:rsidRDefault="009C7A12"/>
                </w:txbxContent>
              </v:textbox>
            </v:shape>
          </w:pict>
        </mc:Fallback>
      </mc:AlternateContent>
    </w:r>
    <w:r>
      <w:rPr>
        <w:noProof/>
      </w:rPr>
      <mc:AlternateContent>
        <mc:Choice Requires="wps">
          <w:drawing>
            <wp:anchor distT="0" distB="0" distL="114300" distR="114300" simplePos="0" relativeHeight="251660800" behindDoc="0" locked="0" layoutInCell="1" allowOverlap="1" wp14:anchorId="2C9F2CDD" wp14:editId="7188D5B3">
              <wp:simplePos x="0" y="0"/>
              <wp:positionH relativeFrom="column">
                <wp:posOffset>4864735</wp:posOffset>
              </wp:positionH>
              <wp:positionV relativeFrom="paragraph">
                <wp:posOffset>-345440</wp:posOffset>
              </wp:positionV>
              <wp:extent cx="1146175" cy="1080135"/>
              <wp:effectExtent l="6985" t="6985" r="8890" b="8255"/>
              <wp:wrapNone/>
              <wp:docPr id="2"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6175" cy="1080135"/>
                      </a:xfrm>
                      <a:prstGeom prst="rect">
                        <a:avLst/>
                      </a:prstGeom>
                      <a:solidFill>
                        <a:srgbClr val="FFFFFF"/>
                      </a:solidFill>
                      <a:ln w="9525">
                        <a:solidFill>
                          <a:srgbClr val="FFFFFF"/>
                        </a:solidFill>
                        <a:miter lim="800000"/>
                        <a:headEnd/>
                        <a:tailEnd/>
                      </a:ln>
                    </wps:spPr>
                    <wps:txbx>
                      <w:txbxContent>
                        <w:p w14:paraId="68C15D26" w14:textId="77777777" w:rsidR="009C7A12" w:rsidRDefault="009C7A12" w:rsidP="008F3D60">
                          <w:pPr>
                            <w:jc w:val="right"/>
                          </w:pPr>
                          <w:r>
                            <w:rPr>
                              <w:noProof/>
                            </w:rPr>
                            <w:drawing>
                              <wp:inline distT="0" distB="0" distL="0" distR="0" wp14:anchorId="60EAE582" wp14:editId="6FC85F71">
                                <wp:extent cx="971550" cy="847725"/>
                                <wp:effectExtent l="0" t="0" r="0" b="9525"/>
                                <wp:docPr id="239706473" name="Imagem 3" descr="BrasaoRepFundoBran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rasaoRepFundoBranc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1550" cy="847725"/>
                                        </a:xfrm>
                                        <a:prstGeom prst="rect">
                                          <a:avLst/>
                                        </a:prstGeom>
                                        <a:noFill/>
                                        <a:ln>
                                          <a:noFill/>
                                        </a:ln>
                                      </pic:spPr>
                                    </pic:pic>
                                  </a:graphicData>
                                </a:graphic>
                              </wp:inline>
                            </w:drawing>
                          </w:r>
                        </w:p>
                        <w:p w14:paraId="5D1F6580" w14:textId="77777777" w:rsidR="009C7A12" w:rsidRDefault="009C7A12" w:rsidP="008F3D6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C9F2CDD" id="Text Box 26" o:spid="_x0000_s1027" type="#_x0000_t202" style="position:absolute;left:0;text-align:left;margin-left:383.05pt;margin-top:-27.2pt;width:90.25pt;height:85.0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ZQFQIAADMEAAAOAAAAZHJzL2Uyb0RvYy54bWysU9tu2zAMfR+wfxD0vtjOkl6MOEWXLsOA&#10;7gJ0+wBFlmNhsqhRSuzs60fJbpttb8X8IJCmdEgeHq5uhs6wo0KvwVa8mOWcKSuh1nZf8e/ftm+u&#10;OPNB2FoYsKriJ+X5zfr1q1XvSjWHFkytkBGI9WXvKt6G4Mos87JVnfAzcMpSsAHsRCAX91mNoif0&#10;zmTzPL/IesDaIUjlPf29G4N8nfCbRsnwpWm8CsxUnGoL6cR07uKZrVei3KNwrZZTGeIFVXRCW0r6&#10;BHUngmAH1P9AdVoieGjCTEKXQdNoqVIP1E2R/9XNQyucSr0QOd490eT/H6z8fHxwX5GF4R0MNMDU&#10;hHf3IH94ZmHTCrtXt4jQt0rUlLiIlGW98+X0NFLtSx9Bdv0nqGnI4hAgAQ0NdpEV6pMROg3g9ES6&#10;GgKTMWWxuCgul5xJihX5VV68XaYconx87tCHDwo6Fo2KI001wYvjvQ+xHFE+XonZPBhdb7UxycH9&#10;bmOQHQUpYJu+Cf2Pa8ayvuLXy/lyZOAFEJ0OJGWju4pf5fEbxRV5e2/rJLQgtBltKtnYicjI3chi&#10;GHYD0/XEcuR1B/WJmEUYlUubRkYL+IuznlRbcf/zIFBxZj5ams51sVhEmSdnsbyck4Pnkd15RFhJ&#10;UBUPnI3mJoyrcXCo9y1lGvVg4ZYm2ujE9XNVU/mkzDSCaYui9M/9dOt519e/AQAA//8DAFBLAwQU&#10;AAYACAAAACEAxjh3YOAAAAALAQAADwAAAGRycy9kb3ducmV2LnhtbEyPQU+DQBCF7yb+h82YeDHt&#10;AqFbRZamaTSeW71428IUiOwssNtC/fWOJz1O3pf3vsk3s+3EBUffOtIQLyMQSKWrWqo1fLy/Lh5B&#10;+GCoMp0j1HBFD5vi9iY3WeUm2uPlEGrBJeQzo6EJoc+k9GWD1vil65E4O7nRmsDnWMtqNBOX204m&#10;UaSkNS3xQmN63DVYfh3OVoObXq7W4RAlD5/f9m23HfanZND6/m7ePoMIOIc/GH71WR0Kdjq6M1Ve&#10;dBrWSsWMalis0hQEE0+pUiCOjMarNcgil/9/KH4AAAD//wMAUEsBAi0AFAAGAAgAAAAhALaDOJL+&#10;AAAA4QEAABMAAAAAAAAAAAAAAAAAAAAAAFtDb250ZW50X1R5cGVzXS54bWxQSwECLQAUAAYACAAA&#10;ACEAOP0h/9YAAACUAQAACwAAAAAAAAAAAAAAAAAvAQAAX3JlbHMvLnJlbHNQSwECLQAUAAYACAAA&#10;ACEAS7PmUBUCAAAzBAAADgAAAAAAAAAAAAAAAAAuAgAAZHJzL2Uyb0RvYy54bWxQSwECLQAUAAYA&#10;CAAAACEAxjh3YOAAAAALAQAADwAAAAAAAAAAAAAAAABvBAAAZHJzL2Rvd25yZXYueG1sUEsFBgAA&#10;AAAEAAQA8wAAAHwFAAAAAA==&#10;" strokecolor="white">
              <v:textbox>
                <w:txbxContent>
                  <w:p w14:paraId="68C15D26" w14:textId="77777777" w:rsidR="009C7A12" w:rsidRDefault="009C7A12" w:rsidP="008F3D60">
                    <w:pPr>
                      <w:jc w:val="right"/>
                    </w:pPr>
                    <w:r>
                      <w:rPr>
                        <w:noProof/>
                      </w:rPr>
                      <w:drawing>
                        <wp:inline distT="0" distB="0" distL="0" distR="0" wp14:anchorId="60EAE582" wp14:editId="6FC85F71">
                          <wp:extent cx="971550" cy="847725"/>
                          <wp:effectExtent l="0" t="0" r="0" b="9525"/>
                          <wp:docPr id="239706473" name="Imagem 3" descr="BrasaoRepFundoBran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rasaoRepFundoBranc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1550" cy="847725"/>
                                  </a:xfrm>
                                  <a:prstGeom prst="rect">
                                    <a:avLst/>
                                  </a:prstGeom>
                                  <a:noFill/>
                                  <a:ln>
                                    <a:noFill/>
                                  </a:ln>
                                </pic:spPr>
                              </pic:pic>
                            </a:graphicData>
                          </a:graphic>
                        </wp:inline>
                      </w:drawing>
                    </w:r>
                  </w:p>
                  <w:p w14:paraId="5D1F6580" w14:textId="77777777" w:rsidR="009C7A12" w:rsidRDefault="009C7A12" w:rsidP="008F3D60"/>
                </w:txbxContent>
              </v:textbox>
            </v:shape>
          </w:pict>
        </mc:Fallback>
      </mc:AlternateContent>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688BBE" w14:textId="77777777" w:rsidR="009C7A12" w:rsidRDefault="00721DEA">
    <w:pPr>
      <w:pStyle w:val="Cabealho"/>
    </w:pPr>
    <w:r>
      <w:rPr>
        <w:noProof/>
      </w:rPr>
      <w:pict w14:anchorId="07EBCD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694491" o:spid="_x0000_s2071" type="#_x0000_t75" style="position:absolute;margin-left:0;margin-top:0;width:467.5pt;height:505.85pt;z-index:-251657728;mso-position-horizontal:center;mso-position-horizontal-relative:margin;mso-position-vertical:center;mso-position-vertical-relative:margin" o:allowincell="f">
          <v:imagedata r:id="rId1" o:title="Brasão_branco cópia" gain="19661f" blacklevel="22938f"/>
          <w10:wrap anchorx="margin" anchory="margin"/>
        </v:shape>
      </w:pict>
    </w:r>
    <w:r>
      <w:rPr>
        <w:noProof/>
      </w:rPr>
      <w:pict w14:anchorId="7C46ED28">
        <v:shape id="WordPictureWatermark36069303" o:spid="_x0000_s2068" type="#_x0000_t75" style="position:absolute;margin-left:0;margin-top:0;width:467.6pt;height:505.9pt;z-index:-251659776;mso-position-horizontal:center;mso-position-horizontal-relative:margin;mso-position-vertical:center;mso-position-vertical-relative:margin" o:allowincell="f">
          <v:imagedata r:id="rId2" o:title="Form1 cópia"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634"/>
        </w:tabs>
        <w:ind w:left="1634" w:hanging="360"/>
      </w:pPr>
      <w:rPr>
        <w:rFonts w:ascii="Symbol" w:hAnsi="Symbol" w:hint="default"/>
      </w:rPr>
    </w:lvl>
  </w:abstractNum>
  <w:abstractNum w:abstractNumId="1" w15:restartNumberingAfterBreak="0">
    <w:nsid w:val="03160C7B"/>
    <w:multiLevelType w:val="multilevel"/>
    <w:tmpl w:val="02BAF7BA"/>
    <w:lvl w:ilvl="0">
      <w:start w:val="6"/>
      <w:numFmt w:val="decimal"/>
      <w:lvlText w:val="%1"/>
      <w:lvlJc w:val="left"/>
      <w:pPr>
        <w:ind w:left="360" w:hanging="360"/>
      </w:pPr>
      <w:rPr>
        <w:rFonts w:hint="default"/>
        <w:b w:val="0"/>
        <w:i w:val="0"/>
      </w:rPr>
    </w:lvl>
    <w:lvl w:ilvl="1">
      <w:start w:val="1"/>
      <w:numFmt w:val="decimal"/>
      <w:lvlText w:val="%1.%2"/>
      <w:lvlJc w:val="left"/>
      <w:pPr>
        <w:ind w:left="644" w:hanging="360"/>
      </w:pPr>
      <w:rPr>
        <w:rFonts w:hint="default"/>
        <w:b w:val="0"/>
        <w:i w:val="0"/>
      </w:rPr>
    </w:lvl>
    <w:lvl w:ilvl="2">
      <w:start w:val="1"/>
      <w:numFmt w:val="decimal"/>
      <w:lvlText w:val="%1.%2.%3"/>
      <w:lvlJc w:val="left"/>
      <w:pPr>
        <w:ind w:left="1288" w:hanging="720"/>
      </w:pPr>
      <w:rPr>
        <w:rFonts w:hint="default"/>
        <w:b w:val="0"/>
        <w:i w:val="0"/>
      </w:rPr>
    </w:lvl>
    <w:lvl w:ilvl="3">
      <w:start w:val="1"/>
      <w:numFmt w:val="decimal"/>
      <w:lvlText w:val="%1.%2.%3.%4"/>
      <w:lvlJc w:val="left"/>
      <w:pPr>
        <w:ind w:left="1572" w:hanging="720"/>
      </w:pPr>
      <w:rPr>
        <w:rFonts w:hint="default"/>
        <w:b w:val="0"/>
        <w:i w:val="0"/>
      </w:rPr>
    </w:lvl>
    <w:lvl w:ilvl="4">
      <w:start w:val="1"/>
      <w:numFmt w:val="decimal"/>
      <w:lvlText w:val="%1.%2.%3.%4.%5"/>
      <w:lvlJc w:val="left"/>
      <w:pPr>
        <w:ind w:left="2216" w:hanging="1080"/>
      </w:pPr>
      <w:rPr>
        <w:rFonts w:hint="default"/>
        <w:b w:val="0"/>
        <w:i w:val="0"/>
      </w:rPr>
    </w:lvl>
    <w:lvl w:ilvl="5">
      <w:start w:val="1"/>
      <w:numFmt w:val="decimal"/>
      <w:lvlText w:val="%1.%2.%3.%4.%5.%6"/>
      <w:lvlJc w:val="left"/>
      <w:pPr>
        <w:ind w:left="2500" w:hanging="1080"/>
      </w:pPr>
      <w:rPr>
        <w:rFonts w:hint="default"/>
        <w:b w:val="0"/>
        <w:i w:val="0"/>
      </w:rPr>
    </w:lvl>
    <w:lvl w:ilvl="6">
      <w:start w:val="1"/>
      <w:numFmt w:val="decimal"/>
      <w:lvlText w:val="%1.%2.%3.%4.%5.%6.%7"/>
      <w:lvlJc w:val="left"/>
      <w:pPr>
        <w:ind w:left="3144" w:hanging="1440"/>
      </w:pPr>
      <w:rPr>
        <w:rFonts w:hint="default"/>
        <w:b w:val="0"/>
        <w:i w:val="0"/>
      </w:rPr>
    </w:lvl>
    <w:lvl w:ilvl="7">
      <w:start w:val="1"/>
      <w:numFmt w:val="decimal"/>
      <w:lvlText w:val="%1.%2.%3.%4.%5.%6.%7.%8"/>
      <w:lvlJc w:val="left"/>
      <w:pPr>
        <w:ind w:left="3428" w:hanging="1440"/>
      </w:pPr>
      <w:rPr>
        <w:rFonts w:hint="default"/>
        <w:b w:val="0"/>
        <w:i w:val="0"/>
      </w:rPr>
    </w:lvl>
    <w:lvl w:ilvl="8">
      <w:start w:val="1"/>
      <w:numFmt w:val="decimal"/>
      <w:lvlText w:val="%1.%2.%3.%4.%5.%6.%7.%8.%9"/>
      <w:lvlJc w:val="left"/>
      <w:pPr>
        <w:ind w:left="4072" w:hanging="1800"/>
      </w:pPr>
      <w:rPr>
        <w:rFonts w:hint="default"/>
        <w:b w:val="0"/>
        <w:i w:val="0"/>
      </w:rPr>
    </w:lvl>
  </w:abstractNum>
  <w:abstractNum w:abstractNumId="2" w15:restartNumberingAfterBreak="0">
    <w:nsid w:val="09996877"/>
    <w:multiLevelType w:val="hybridMultilevel"/>
    <w:tmpl w:val="F004602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99A0DE9"/>
    <w:multiLevelType w:val="multilevel"/>
    <w:tmpl w:val="D006F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D5C100D"/>
    <w:multiLevelType w:val="multilevel"/>
    <w:tmpl w:val="D9788B5C"/>
    <w:lvl w:ilvl="0">
      <w:start w:val="1"/>
      <w:numFmt w:val="decimal"/>
      <w:pStyle w:val="Nivel1"/>
      <w:lvlText w:val="%1."/>
      <w:lvlJc w:val="left"/>
      <w:pPr>
        <w:ind w:left="360" w:hanging="360"/>
      </w:pPr>
    </w:lvl>
    <w:lvl w:ilvl="1">
      <w:start w:val="1"/>
      <w:numFmt w:val="decimal"/>
      <w:lvlText w:val="%1.%2."/>
      <w:lvlJc w:val="left"/>
      <w:pPr>
        <w:ind w:left="1140" w:hanging="432"/>
      </w:pPr>
      <w:rPr>
        <w:b w:val="0"/>
      </w:rPr>
    </w:lvl>
    <w:lvl w:ilvl="2">
      <w:start w:val="1"/>
      <w:numFmt w:val="decimal"/>
      <w:lvlText w:val="%1.%2.%3."/>
      <w:lvlJc w:val="left"/>
      <w:pPr>
        <w:ind w:left="6033"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34827AA"/>
    <w:multiLevelType w:val="hybridMultilevel"/>
    <w:tmpl w:val="D20A890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2B686EA5"/>
    <w:multiLevelType w:val="hybridMultilevel"/>
    <w:tmpl w:val="F496CE1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2C3E783C"/>
    <w:multiLevelType w:val="multilevel"/>
    <w:tmpl w:val="DC98473E"/>
    <w:lvl w:ilvl="0">
      <w:start w:val="2"/>
      <w:numFmt w:val="decimal"/>
      <w:lvlText w:val="%1"/>
      <w:lvlJc w:val="left"/>
      <w:pPr>
        <w:ind w:left="444" w:hanging="444"/>
      </w:pPr>
      <w:rPr>
        <w:rFonts w:hint="default"/>
      </w:rPr>
    </w:lvl>
    <w:lvl w:ilvl="1">
      <w:start w:val="1"/>
      <w:numFmt w:val="decimal"/>
      <w:lvlText w:val="%1.%2"/>
      <w:lvlJc w:val="left"/>
      <w:pPr>
        <w:ind w:left="727" w:hanging="444"/>
      </w:pPr>
      <w:rPr>
        <w:rFonts w:hint="default"/>
      </w:rPr>
    </w:lvl>
    <w:lvl w:ilvl="2">
      <w:start w:val="4"/>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8" w15:restartNumberingAfterBreak="0">
    <w:nsid w:val="380839CA"/>
    <w:multiLevelType w:val="multilevel"/>
    <w:tmpl w:val="6B761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F2C36DF"/>
    <w:multiLevelType w:val="multilevel"/>
    <w:tmpl w:val="824E8674"/>
    <w:lvl w:ilvl="0">
      <w:start w:val="1"/>
      <w:numFmt w:val="decimal"/>
      <w:suff w:val="space"/>
      <w:lvlText w:val="%1."/>
      <w:lvlJc w:val="left"/>
      <w:pPr>
        <w:ind w:left="0" w:firstLine="0"/>
      </w:pPr>
      <w:rPr>
        <w:rFonts w:hint="default"/>
        <w:b/>
        <w:i w:val="0"/>
      </w:rPr>
    </w:lvl>
    <w:lvl w:ilvl="1">
      <w:start w:val="1"/>
      <w:numFmt w:val="decimal"/>
      <w:suff w:val="space"/>
      <w:lvlText w:val="%1.%2."/>
      <w:lvlJc w:val="left"/>
      <w:pPr>
        <w:ind w:left="7230" w:firstLine="0"/>
      </w:pPr>
      <w:rPr>
        <w:rFonts w:hint="default"/>
        <w:b w:val="0"/>
        <w:i w:val="0"/>
        <w:color w:val="auto"/>
      </w:rPr>
    </w:lvl>
    <w:lvl w:ilvl="2">
      <w:start w:val="1"/>
      <w:numFmt w:val="lowerLetter"/>
      <w:lvlText w:val="%3)"/>
      <w:lvlJc w:val="left"/>
      <w:pPr>
        <w:ind w:left="927" w:hanging="360"/>
      </w:pPr>
      <w:rPr>
        <w:rFonts w:ascii="Calibri" w:eastAsia="Calibri" w:hAnsi="Calibri" w:cs="Calibri" w:hint="default"/>
        <w:spacing w:val="-19"/>
        <w:w w:val="100"/>
        <w:sz w:val="24"/>
        <w:szCs w:val="24"/>
      </w:r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15:restartNumberingAfterBreak="0">
    <w:nsid w:val="44036FBD"/>
    <w:multiLevelType w:val="hybridMultilevel"/>
    <w:tmpl w:val="FD6CCA42"/>
    <w:lvl w:ilvl="0" w:tplc="04160001">
      <w:start w:val="1"/>
      <w:numFmt w:val="bullet"/>
      <w:lvlText w:val=""/>
      <w:lvlJc w:val="left"/>
      <w:pPr>
        <w:ind w:left="644"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48714DDE"/>
    <w:multiLevelType w:val="multilevel"/>
    <w:tmpl w:val="0416001D"/>
    <w:styleLink w:val="Estilo2"/>
    <w:lvl w:ilvl="0">
      <w:start w:val="1"/>
      <w:numFmt w:val="decimal"/>
      <w:lvlText w:val="%1)"/>
      <w:lvlJc w:val="left"/>
      <w:pPr>
        <w:ind w:left="360" w:hanging="360"/>
      </w:pPr>
      <w:rPr>
        <w:color w:val="auto"/>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2FA12EF"/>
    <w:multiLevelType w:val="hybridMultilevel"/>
    <w:tmpl w:val="25B4D456"/>
    <w:lvl w:ilvl="0" w:tplc="3E36F540">
      <w:start w:val="1"/>
      <w:numFmt w:val="decimal"/>
      <w:lvlText w:val="%1"/>
      <w:lvlJc w:val="left"/>
      <w:pPr>
        <w:ind w:left="1267" w:hanging="1125"/>
      </w:pPr>
      <w:rPr>
        <w:rFonts w:hint="default"/>
        <w:color w:val="000000"/>
        <w:sz w:val="24"/>
      </w:rPr>
    </w:lvl>
    <w:lvl w:ilvl="1" w:tplc="04160019">
      <w:start w:val="1"/>
      <w:numFmt w:val="lowerLetter"/>
      <w:lvlText w:val="%2."/>
      <w:lvlJc w:val="left"/>
      <w:pPr>
        <w:ind w:left="1081" w:hanging="360"/>
      </w:pPr>
    </w:lvl>
    <w:lvl w:ilvl="2" w:tplc="0416001B">
      <w:start w:val="1"/>
      <w:numFmt w:val="lowerRoman"/>
      <w:lvlText w:val="%3."/>
      <w:lvlJc w:val="right"/>
      <w:pPr>
        <w:ind w:left="1801" w:hanging="180"/>
      </w:pPr>
    </w:lvl>
    <w:lvl w:ilvl="3" w:tplc="0416000F" w:tentative="1">
      <w:start w:val="1"/>
      <w:numFmt w:val="decimal"/>
      <w:lvlText w:val="%4."/>
      <w:lvlJc w:val="left"/>
      <w:pPr>
        <w:ind w:left="2521" w:hanging="360"/>
      </w:pPr>
    </w:lvl>
    <w:lvl w:ilvl="4" w:tplc="04160019" w:tentative="1">
      <w:start w:val="1"/>
      <w:numFmt w:val="lowerLetter"/>
      <w:lvlText w:val="%5."/>
      <w:lvlJc w:val="left"/>
      <w:pPr>
        <w:ind w:left="3241" w:hanging="360"/>
      </w:pPr>
    </w:lvl>
    <w:lvl w:ilvl="5" w:tplc="0416001B" w:tentative="1">
      <w:start w:val="1"/>
      <w:numFmt w:val="lowerRoman"/>
      <w:lvlText w:val="%6."/>
      <w:lvlJc w:val="right"/>
      <w:pPr>
        <w:ind w:left="3961" w:hanging="180"/>
      </w:pPr>
    </w:lvl>
    <w:lvl w:ilvl="6" w:tplc="0416000F" w:tentative="1">
      <w:start w:val="1"/>
      <w:numFmt w:val="decimal"/>
      <w:lvlText w:val="%7."/>
      <w:lvlJc w:val="left"/>
      <w:pPr>
        <w:ind w:left="4681" w:hanging="360"/>
      </w:pPr>
    </w:lvl>
    <w:lvl w:ilvl="7" w:tplc="04160019" w:tentative="1">
      <w:start w:val="1"/>
      <w:numFmt w:val="lowerLetter"/>
      <w:lvlText w:val="%8."/>
      <w:lvlJc w:val="left"/>
      <w:pPr>
        <w:ind w:left="5401" w:hanging="360"/>
      </w:pPr>
    </w:lvl>
    <w:lvl w:ilvl="8" w:tplc="0416001B" w:tentative="1">
      <w:start w:val="1"/>
      <w:numFmt w:val="lowerRoman"/>
      <w:lvlText w:val="%9."/>
      <w:lvlJc w:val="right"/>
      <w:pPr>
        <w:ind w:left="6121" w:hanging="180"/>
      </w:pPr>
    </w:lvl>
  </w:abstractNum>
  <w:abstractNum w:abstractNumId="13" w15:restartNumberingAfterBreak="0">
    <w:nsid w:val="67C41372"/>
    <w:multiLevelType w:val="hybridMultilevel"/>
    <w:tmpl w:val="3CFE6126"/>
    <w:lvl w:ilvl="0" w:tplc="623852F6">
      <w:start w:val="1"/>
      <w:numFmt w:val="lowerLetter"/>
      <w:lvlText w:val="%1)"/>
      <w:lvlJc w:val="left"/>
      <w:pPr>
        <w:ind w:left="2246" w:hanging="358"/>
      </w:pPr>
      <w:rPr>
        <w:rFonts w:ascii="Calibri" w:eastAsia="Calibri" w:hAnsi="Calibri" w:cs="Calibri" w:hint="default"/>
        <w:spacing w:val="-19"/>
        <w:w w:val="100"/>
        <w:sz w:val="24"/>
        <w:szCs w:val="24"/>
      </w:rPr>
    </w:lvl>
    <w:lvl w:ilvl="1" w:tplc="1C008FA0">
      <w:numFmt w:val="bullet"/>
      <w:lvlText w:val="•"/>
      <w:lvlJc w:val="left"/>
      <w:pPr>
        <w:ind w:left="3168" w:hanging="358"/>
      </w:pPr>
      <w:rPr>
        <w:rFonts w:hint="default"/>
      </w:rPr>
    </w:lvl>
    <w:lvl w:ilvl="2" w:tplc="6DD01C0E">
      <w:numFmt w:val="bullet"/>
      <w:lvlText w:val="•"/>
      <w:lvlJc w:val="left"/>
      <w:pPr>
        <w:ind w:left="4097" w:hanging="358"/>
      </w:pPr>
      <w:rPr>
        <w:rFonts w:hint="default"/>
      </w:rPr>
    </w:lvl>
    <w:lvl w:ilvl="3" w:tplc="B75CC5B8">
      <w:numFmt w:val="bullet"/>
      <w:lvlText w:val="•"/>
      <w:lvlJc w:val="left"/>
      <w:pPr>
        <w:ind w:left="5025" w:hanging="358"/>
      </w:pPr>
      <w:rPr>
        <w:rFonts w:hint="default"/>
      </w:rPr>
    </w:lvl>
    <w:lvl w:ilvl="4" w:tplc="AAE6DFCA">
      <w:numFmt w:val="bullet"/>
      <w:lvlText w:val="•"/>
      <w:lvlJc w:val="left"/>
      <w:pPr>
        <w:ind w:left="5954" w:hanging="358"/>
      </w:pPr>
      <w:rPr>
        <w:rFonts w:hint="default"/>
      </w:rPr>
    </w:lvl>
    <w:lvl w:ilvl="5" w:tplc="0AA23BAC">
      <w:numFmt w:val="bullet"/>
      <w:lvlText w:val="•"/>
      <w:lvlJc w:val="left"/>
      <w:pPr>
        <w:ind w:left="6883" w:hanging="358"/>
      </w:pPr>
      <w:rPr>
        <w:rFonts w:hint="default"/>
      </w:rPr>
    </w:lvl>
    <w:lvl w:ilvl="6" w:tplc="989E958E">
      <w:numFmt w:val="bullet"/>
      <w:lvlText w:val="•"/>
      <w:lvlJc w:val="left"/>
      <w:pPr>
        <w:ind w:left="7811" w:hanging="358"/>
      </w:pPr>
      <w:rPr>
        <w:rFonts w:hint="default"/>
      </w:rPr>
    </w:lvl>
    <w:lvl w:ilvl="7" w:tplc="CD1C2200">
      <w:numFmt w:val="bullet"/>
      <w:lvlText w:val="•"/>
      <w:lvlJc w:val="left"/>
      <w:pPr>
        <w:ind w:left="8740" w:hanging="358"/>
      </w:pPr>
      <w:rPr>
        <w:rFonts w:hint="default"/>
      </w:rPr>
    </w:lvl>
    <w:lvl w:ilvl="8" w:tplc="B0229FF6">
      <w:numFmt w:val="bullet"/>
      <w:lvlText w:val="•"/>
      <w:lvlJc w:val="left"/>
      <w:pPr>
        <w:ind w:left="9669" w:hanging="358"/>
      </w:pPr>
      <w:rPr>
        <w:rFonts w:hint="default"/>
      </w:rPr>
    </w:lvl>
  </w:abstractNum>
  <w:abstractNum w:abstractNumId="14" w15:restartNumberingAfterBreak="0">
    <w:nsid w:val="79BA2AB5"/>
    <w:multiLevelType w:val="multilevel"/>
    <w:tmpl w:val="B7582E7C"/>
    <w:styleLink w:val="Estilo1"/>
    <w:lvl w:ilvl="0">
      <w:start w:val="3"/>
      <w:numFmt w:val="decimal"/>
      <w:lvlText w:val="%1"/>
      <w:lvlJc w:val="left"/>
      <w:pPr>
        <w:tabs>
          <w:tab w:val="num" w:pos="360"/>
        </w:tabs>
        <w:ind w:left="360" w:hanging="360"/>
      </w:pPr>
      <w:rPr>
        <w:rFonts w:eastAsia="Calibri" w:hint="default"/>
        <w:b w:val="0"/>
        <w:color w:val="auto"/>
      </w:rPr>
    </w:lvl>
    <w:lvl w:ilvl="1">
      <w:start w:val="1"/>
      <w:numFmt w:val="decimal"/>
      <w:lvlText w:val="%1.%2"/>
      <w:lvlJc w:val="left"/>
      <w:pPr>
        <w:tabs>
          <w:tab w:val="num" w:pos="720"/>
        </w:tabs>
        <w:ind w:left="720" w:hanging="360"/>
      </w:pPr>
      <w:rPr>
        <w:rFonts w:eastAsia="Calibri" w:hint="default"/>
        <w:b w:val="0"/>
        <w:color w:val="FF0000"/>
      </w:rPr>
    </w:lvl>
    <w:lvl w:ilvl="2">
      <w:start w:val="1"/>
      <w:numFmt w:val="decimal"/>
      <w:lvlText w:val="%1.%2.%3"/>
      <w:lvlJc w:val="left"/>
      <w:pPr>
        <w:tabs>
          <w:tab w:val="num" w:pos="1440"/>
        </w:tabs>
        <w:ind w:left="1440" w:hanging="720"/>
      </w:pPr>
      <w:rPr>
        <w:rFonts w:eastAsia="Calibri" w:hint="default"/>
        <w:b w:val="0"/>
        <w:color w:val="FF0000"/>
      </w:rPr>
    </w:lvl>
    <w:lvl w:ilvl="3">
      <w:start w:val="1"/>
      <w:numFmt w:val="decimal"/>
      <w:lvlText w:val="%1.%2.%3.%4"/>
      <w:lvlJc w:val="left"/>
      <w:pPr>
        <w:tabs>
          <w:tab w:val="num" w:pos="1800"/>
        </w:tabs>
        <w:ind w:left="1800" w:hanging="720"/>
      </w:pPr>
      <w:rPr>
        <w:rFonts w:eastAsia="Calibri" w:hint="default"/>
        <w:b w:val="0"/>
        <w:color w:val="FF0000"/>
      </w:rPr>
    </w:lvl>
    <w:lvl w:ilvl="4">
      <w:start w:val="1"/>
      <w:numFmt w:val="decimal"/>
      <w:lvlText w:val="%1.%2.%3.%4.%5"/>
      <w:lvlJc w:val="left"/>
      <w:pPr>
        <w:tabs>
          <w:tab w:val="num" w:pos="2520"/>
        </w:tabs>
        <w:ind w:left="2520" w:hanging="1080"/>
      </w:pPr>
      <w:rPr>
        <w:rFonts w:eastAsia="Calibri" w:hint="default"/>
        <w:b w:val="0"/>
        <w:color w:val="FF0000"/>
      </w:rPr>
    </w:lvl>
    <w:lvl w:ilvl="5">
      <w:start w:val="1"/>
      <w:numFmt w:val="decimal"/>
      <w:lvlText w:val="%1.%2.%3.%4.%5.%6"/>
      <w:lvlJc w:val="left"/>
      <w:pPr>
        <w:tabs>
          <w:tab w:val="num" w:pos="2880"/>
        </w:tabs>
        <w:ind w:left="2880" w:hanging="1080"/>
      </w:pPr>
      <w:rPr>
        <w:rFonts w:eastAsia="Calibri" w:hint="default"/>
        <w:b w:val="0"/>
        <w:color w:val="FF0000"/>
      </w:rPr>
    </w:lvl>
    <w:lvl w:ilvl="6">
      <w:start w:val="1"/>
      <w:numFmt w:val="decimal"/>
      <w:lvlText w:val="%1.%2.%3.%4.%5.%6.%7"/>
      <w:lvlJc w:val="left"/>
      <w:pPr>
        <w:tabs>
          <w:tab w:val="num" w:pos="3600"/>
        </w:tabs>
        <w:ind w:left="3600" w:hanging="1440"/>
      </w:pPr>
      <w:rPr>
        <w:rFonts w:eastAsia="Calibri" w:hint="default"/>
        <w:b w:val="0"/>
        <w:color w:val="FF0000"/>
      </w:rPr>
    </w:lvl>
    <w:lvl w:ilvl="7">
      <w:start w:val="1"/>
      <w:numFmt w:val="decimal"/>
      <w:lvlText w:val="%1.%2.%3.%4.%5.%6.%7.%8"/>
      <w:lvlJc w:val="left"/>
      <w:pPr>
        <w:tabs>
          <w:tab w:val="num" w:pos="3960"/>
        </w:tabs>
        <w:ind w:left="3960" w:hanging="1440"/>
      </w:pPr>
      <w:rPr>
        <w:rFonts w:eastAsia="Calibri" w:hint="default"/>
        <w:b w:val="0"/>
        <w:color w:val="FF0000"/>
      </w:rPr>
    </w:lvl>
    <w:lvl w:ilvl="8">
      <w:start w:val="1"/>
      <w:numFmt w:val="decimal"/>
      <w:lvlText w:val="%1.%2.%3.%4.%5.%6.%7.%8.%9"/>
      <w:lvlJc w:val="left"/>
      <w:pPr>
        <w:tabs>
          <w:tab w:val="num" w:pos="4680"/>
        </w:tabs>
        <w:ind w:left="4680" w:hanging="1800"/>
      </w:pPr>
      <w:rPr>
        <w:rFonts w:eastAsia="Calibri" w:hint="default"/>
        <w:b w:val="0"/>
        <w:color w:val="FF0000"/>
      </w:rPr>
    </w:lvl>
  </w:abstractNum>
  <w:num w:numId="1" w16cid:durableId="892231026">
    <w:abstractNumId w:val="14"/>
  </w:num>
  <w:num w:numId="2" w16cid:durableId="1718310297">
    <w:abstractNumId w:val="11"/>
  </w:num>
  <w:num w:numId="3" w16cid:durableId="1361515193">
    <w:abstractNumId w:val="4"/>
  </w:num>
  <w:num w:numId="4" w16cid:durableId="108399656">
    <w:abstractNumId w:val="0"/>
  </w:num>
  <w:num w:numId="5" w16cid:durableId="964702679">
    <w:abstractNumId w:val="12"/>
  </w:num>
  <w:num w:numId="6" w16cid:durableId="509486098">
    <w:abstractNumId w:val="13"/>
  </w:num>
  <w:num w:numId="7" w16cid:durableId="318580277">
    <w:abstractNumId w:val="9"/>
  </w:num>
  <w:num w:numId="8" w16cid:durableId="264534290">
    <w:abstractNumId w:val="1"/>
  </w:num>
  <w:num w:numId="9" w16cid:durableId="238829428">
    <w:abstractNumId w:val="2"/>
  </w:num>
  <w:num w:numId="10" w16cid:durableId="325285973">
    <w:abstractNumId w:val="6"/>
  </w:num>
  <w:num w:numId="11" w16cid:durableId="367678552">
    <w:abstractNumId w:val="5"/>
  </w:num>
  <w:num w:numId="12" w16cid:durableId="1921519133">
    <w:abstractNumId w:val="10"/>
  </w:num>
  <w:num w:numId="13" w16cid:durableId="1530679392">
    <w:abstractNumId w:val="3"/>
  </w:num>
  <w:num w:numId="14" w16cid:durableId="457988742">
    <w:abstractNumId w:val="8"/>
  </w:num>
  <w:num w:numId="15" w16cid:durableId="407463104">
    <w:abstractNumId w:val="7"/>
    <w:lvlOverride w:ilvl="0">
      <w:startOverride w:val="2"/>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8"/>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characterSpacingControl w:val="doNotCompress"/>
  <w:hdrShapeDefaults>
    <o:shapedefaults v:ext="edit" spidmax="207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4378"/>
    <w:rsid w:val="00000020"/>
    <w:rsid w:val="0000031C"/>
    <w:rsid w:val="00002794"/>
    <w:rsid w:val="00002BDE"/>
    <w:rsid w:val="00002FAD"/>
    <w:rsid w:val="000044D2"/>
    <w:rsid w:val="00005607"/>
    <w:rsid w:val="00005653"/>
    <w:rsid w:val="000056A5"/>
    <w:rsid w:val="00006821"/>
    <w:rsid w:val="00006F17"/>
    <w:rsid w:val="00007B0C"/>
    <w:rsid w:val="00010DAD"/>
    <w:rsid w:val="0001119E"/>
    <w:rsid w:val="00011BA8"/>
    <w:rsid w:val="00011C9D"/>
    <w:rsid w:val="000122C6"/>
    <w:rsid w:val="000126BE"/>
    <w:rsid w:val="00012EF6"/>
    <w:rsid w:val="00012FE8"/>
    <w:rsid w:val="00013084"/>
    <w:rsid w:val="00013690"/>
    <w:rsid w:val="00013AC9"/>
    <w:rsid w:val="000144D6"/>
    <w:rsid w:val="00014678"/>
    <w:rsid w:val="000150B3"/>
    <w:rsid w:val="00015141"/>
    <w:rsid w:val="000152C6"/>
    <w:rsid w:val="00015742"/>
    <w:rsid w:val="0001789B"/>
    <w:rsid w:val="00017927"/>
    <w:rsid w:val="00017B7E"/>
    <w:rsid w:val="000202C3"/>
    <w:rsid w:val="0002086B"/>
    <w:rsid w:val="00021325"/>
    <w:rsid w:val="000218CF"/>
    <w:rsid w:val="00022132"/>
    <w:rsid w:val="000225E9"/>
    <w:rsid w:val="000240F0"/>
    <w:rsid w:val="00024198"/>
    <w:rsid w:val="000251F3"/>
    <w:rsid w:val="00026428"/>
    <w:rsid w:val="0002642C"/>
    <w:rsid w:val="000265D5"/>
    <w:rsid w:val="00026AD7"/>
    <w:rsid w:val="0002731A"/>
    <w:rsid w:val="000276D6"/>
    <w:rsid w:val="00027713"/>
    <w:rsid w:val="00030EC3"/>
    <w:rsid w:val="00031A5E"/>
    <w:rsid w:val="0003296A"/>
    <w:rsid w:val="00033227"/>
    <w:rsid w:val="0003361B"/>
    <w:rsid w:val="00033A6E"/>
    <w:rsid w:val="00033B92"/>
    <w:rsid w:val="00033F78"/>
    <w:rsid w:val="00034476"/>
    <w:rsid w:val="00034671"/>
    <w:rsid w:val="0003521A"/>
    <w:rsid w:val="0003563D"/>
    <w:rsid w:val="00035ABF"/>
    <w:rsid w:val="000364A6"/>
    <w:rsid w:val="000365BE"/>
    <w:rsid w:val="00037048"/>
    <w:rsid w:val="000371F9"/>
    <w:rsid w:val="00037409"/>
    <w:rsid w:val="0004089F"/>
    <w:rsid w:val="00040C73"/>
    <w:rsid w:val="00040F59"/>
    <w:rsid w:val="000411BB"/>
    <w:rsid w:val="00041AEA"/>
    <w:rsid w:val="00041B02"/>
    <w:rsid w:val="000421D1"/>
    <w:rsid w:val="0004230E"/>
    <w:rsid w:val="00042B21"/>
    <w:rsid w:val="00042B9F"/>
    <w:rsid w:val="00043784"/>
    <w:rsid w:val="00044C32"/>
    <w:rsid w:val="00045149"/>
    <w:rsid w:val="00045554"/>
    <w:rsid w:val="00045BAB"/>
    <w:rsid w:val="00046297"/>
    <w:rsid w:val="00046412"/>
    <w:rsid w:val="00046CA4"/>
    <w:rsid w:val="00047B1F"/>
    <w:rsid w:val="00047FAF"/>
    <w:rsid w:val="00050CDB"/>
    <w:rsid w:val="00052115"/>
    <w:rsid w:val="000522FD"/>
    <w:rsid w:val="00054293"/>
    <w:rsid w:val="0005441F"/>
    <w:rsid w:val="0005523E"/>
    <w:rsid w:val="000558FD"/>
    <w:rsid w:val="00055B5B"/>
    <w:rsid w:val="0005675A"/>
    <w:rsid w:val="00056EAF"/>
    <w:rsid w:val="00057F9A"/>
    <w:rsid w:val="00060F1F"/>
    <w:rsid w:val="00062103"/>
    <w:rsid w:val="00063214"/>
    <w:rsid w:val="00063567"/>
    <w:rsid w:val="0006391E"/>
    <w:rsid w:val="00063E9D"/>
    <w:rsid w:val="00064810"/>
    <w:rsid w:val="000649F2"/>
    <w:rsid w:val="000651E5"/>
    <w:rsid w:val="000657DC"/>
    <w:rsid w:val="00067B2B"/>
    <w:rsid w:val="00070DE5"/>
    <w:rsid w:val="000714AF"/>
    <w:rsid w:val="00072617"/>
    <w:rsid w:val="000727C5"/>
    <w:rsid w:val="00072BAA"/>
    <w:rsid w:val="00073453"/>
    <w:rsid w:val="00073B25"/>
    <w:rsid w:val="00073CAC"/>
    <w:rsid w:val="00074664"/>
    <w:rsid w:val="0007478E"/>
    <w:rsid w:val="0007486D"/>
    <w:rsid w:val="00074DE0"/>
    <w:rsid w:val="00074E63"/>
    <w:rsid w:val="000753F2"/>
    <w:rsid w:val="000761B6"/>
    <w:rsid w:val="0007640C"/>
    <w:rsid w:val="000775FB"/>
    <w:rsid w:val="00081074"/>
    <w:rsid w:val="0008219A"/>
    <w:rsid w:val="00082464"/>
    <w:rsid w:val="0008346C"/>
    <w:rsid w:val="00083921"/>
    <w:rsid w:val="00083D27"/>
    <w:rsid w:val="0008426D"/>
    <w:rsid w:val="00084AC8"/>
    <w:rsid w:val="000861D6"/>
    <w:rsid w:val="00086489"/>
    <w:rsid w:val="00087672"/>
    <w:rsid w:val="000876ED"/>
    <w:rsid w:val="0008787B"/>
    <w:rsid w:val="00087DFC"/>
    <w:rsid w:val="00090EBC"/>
    <w:rsid w:val="000914F4"/>
    <w:rsid w:val="00091F53"/>
    <w:rsid w:val="0009311C"/>
    <w:rsid w:val="00094044"/>
    <w:rsid w:val="000940C5"/>
    <w:rsid w:val="00095007"/>
    <w:rsid w:val="00095CB3"/>
    <w:rsid w:val="00096144"/>
    <w:rsid w:val="00096B4D"/>
    <w:rsid w:val="00097D37"/>
    <w:rsid w:val="000A02E4"/>
    <w:rsid w:val="000A10A4"/>
    <w:rsid w:val="000A22C8"/>
    <w:rsid w:val="000A2580"/>
    <w:rsid w:val="000A2DD9"/>
    <w:rsid w:val="000A2EC7"/>
    <w:rsid w:val="000A3866"/>
    <w:rsid w:val="000A5142"/>
    <w:rsid w:val="000A7010"/>
    <w:rsid w:val="000A7FE6"/>
    <w:rsid w:val="000B0115"/>
    <w:rsid w:val="000B0CB3"/>
    <w:rsid w:val="000B0F60"/>
    <w:rsid w:val="000B2591"/>
    <w:rsid w:val="000B327A"/>
    <w:rsid w:val="000B36F2"/>
    <w:rsid w:val="000B375D"/>
    <w:rsid w:val="000B408F"/>
    <w:rsid w:val="000B4609"/>
    <w:rsid w:val="000B47EE"/>
    <w:rsid w:val="000B4D70"/>
    <w:rsid w:val="000B4D7A"/>
    <w:rsid w:val="000B53F4"/>
    <w:rsid w:val="000B719E"/>
    <w:rsid w:val="000B7288"/>
    <w:rsid w:val="000B7545"/>
    <w:rsid w:val="000B7716"/>
    <w:rsid w:val="000B7E34"/>
    <w:rsid w:val="000C029E"/>
    <w:rsid w:val="000C0330"/>
    <w:rsid w:val="000C08B7"/>
    <w:rsid w:val="000C13C8"/>
    <w:rsid w:val="000C1BB3"/>
    <w:rsid w:val="000C1BD5"/>
    <w:rsid w:val="000C20D5"/>
    <w:rsid w:val="000C38CE"/>
    <w:rsid w:val="000C40CD"/>
    <w:rsid w:val="000C4671"/>
    <w:rsid w:val="000C46DA"/>
    <w:rsid w:val="000C508B"/>
    <w:rsid w:val="000C5A9E"/>
    <w:rsid w:val="000C62B4"/>
    <w:rsid w:val="000C6837"/>
    <w:rsid w:val="000D001D"/>
    <w:rsid w:val="000D0122"/>
    <w:rsid w:val="000D0458"/>
    <w:rsid w:val="000D0671"/>
    <w:rsid w:val="000D07AA"/>
    <w:rsid w:val="000D1662"/>
    <w:rsid w:val="000D278A"/>
    <w:rsid w:val="000D2EA7"/>
    <w:rsid w:val="000D3A06"/>
    <w:rsid w:val="000D3ADA"/>
    <w:rsid w:val="000D445D"/>
    <w:rsid w:val="000D4DBF"/>
    <w:rsid w:val="000D574F"/>
    <w:rsid w:val="000D5A0F"/>
    <w:rsid w:val="000D5AEA"/>
    <w:rsid w:val="000D6611"/>
    <w:rsid w:val="000D6FAD"/>
    <w:rsid w:val="000D6FF7"/>
    <w:rsid w:val="000D7DC6"/>
    <w:rsid w:val="000E0BDC"/>
    <w:rsid w:val="000E1843"/>
    <w:rsid w:val="000E1EC5"/>
    <w:rsid w:val="000E1FB5"/>
    <w:rsid w:val="000E2BA8"/>
    <w:rsid w:val="000E31EB"/>
    <w:rsid w:val="000E37AF"/>
    <w:rsid w:val="000E48C3"/>
    <w:rsid w:val="000E4F32"/>
    <w:rsid w:val="000E55D4"/>
    <w:rsid w:val="000E5DFB"/>
    <w:rsid w:val="000E7DAC"/>
    <w:rsid w:val="000F0864"/>
    <w:rsid w:val="000F35BC"/>
    <w:rsid w:val="000F5D01"/>
    <w:rsid w:val="000F697A"/>
    <w:rsid w:val="000F7179"/>
    <w:rsid w:val="00100130"/>
    <w:rsid w:val="00100E44"/>
    <w:rsid w:val="00100FB2"/>
    <w:rsid w:val="001012B7"/>
    <w:rsid w:val="00101A5D"/>
    <w:rsid w:val="00101CE5"/>
    <w:rsid w:val="0010235F"/>
    <w:rsid w:val="001026A9"/>
    <w:rsid w:val="00103F05"/>
    <w:rsid w:val="001055BC"/>
    <w:rsid w:val="0010648B"/>
    <w:rsid w:val="001066AF"/>
    <w:rsid w:val="0010785F"/>
    <w:rsid w:val="00110E7B"/>
    <w:rsid w:val="00111484"/>
    <w:rsid w:val="001115A9"/>
    <w:rsid w:val="00111965"/>
    <w:rsid w:val="001119CF"/>
    <w:rsid w:val="00112184"/>
    <w:rsid w:val="00112C5F"/>
    <w:rsid w:val="00113694"/>
    <w:rsid w:val="0011559E"/>
    <w:rsid w:val="0011784A"/>
    <w:rsid w:val="001178D1"/>
    <w:rsid w:val="001220E9"/>
    <w:rsid w:val="001226D1"/>
    <w:rsid w:val="001231CD"/>
    <w:rsid w:val="00123294"/>
    <w:rsid w:val="001238B8"/>
    <w:rsid w:val="001238D1"/>
    <w:rsid w:val="00124206"/>
    <w:rsid w:val="00125208"/>
    <w:rsid w:val="0012562F"/>
    <w:rsid w:val="001271D2"/>
    <w:rsid w:val="001277C8"/>
    <w:rsid w:val="0012785D"/>
    <w:rsid w:val="001278D0"/>
    <w:rsid w:val="00130311"/>
    <w:rsid w:val="001304A4"/>
    <w:rsid w:val="00131611"/>
    <w:rsid w:val="00133473"/>
    <w:rsid w:val="00133F79"/>
    <w:rsid w:val="00133FAD"/>
    <w:rsid w:val="00133FEF"/>
    <w:rsid w:val="00134AD3"/>
    <w:rsid w:val="0013646A"/>
    <w:rsid w:val="001366DE"/>
    <w:rsid w:val="001374FE"/>
    <w:rsid w:val="00137926"/>
    <w:rsid w:val="001379EA"/>
    <w:rsid w:val="00140A52"/>
    <w:rsid w:val="00141195"/>
    <w:rsid w:val="001418AB"/>
    <w:rsid w:val="00141F5C"/>
    <w:rsid w:val="001430AC"/>
    <w:rsid w:val="001437F9"/>
    <w:rsid w:val="001449A8"/>
    <w:rsid w:val="00144B19"/>
    <w:rsid w:val="001464D6"/>
    <w:rsid w:val="001476F2"/>
    <w:rsid w:val="00147B9A"/>
    <w:rsid w:val="00150F9F"/>
    <w:rsid w:val="00151184"/>
    <w:rsid w:val="00151B54"/>
    <w:rsid w:val="00151E15"/>
    <w:rsid w:val="00152788"/>
    <w:rsid w:val="00152C03"/>
    <w:rsid w:val="00152C2B"/>
    <w:rsid w:val="00153BDC"/>
    <w:rsid w:val="00153F89"/>
    <w:rsid w:val="001542A8"/>
    <w:rsid w:val="0015468F"/>
    <w:rsid w:val="0015496D"/>
    <w:rsid w:val="00154986"/>
    <w:rsid w:val="0015503A"/>
    <w:rsid w:val="00155308"/>
    <w:rsid w:val="00155485"/>
    <w:rsid w:val="001557DB"/>
    <w:rsid w:val="001558F0"/>
    <w:rsid w:val="001560CC"/>
    <w:rsid w:val="00156847"/>
    <w:rsid w:val="00157025"/>
    <w:rsid w:val="00157204"/>
    <w:rsid w:val="00157694"/>
    <w:rsid w:val="00157699"/>
    <w:rsid w:val="0015796C"/>
    <w:rsid w:val="00157B13"/>
    <w:rsid w:val="00157BE9"/>
    <w:rsid w:val="00160E84"/>
    <w:rsid w:val="00160F86"/>
    <w:rsid w:val="00161B92"/>
    <w:rsid w:val="00162170"/>
    <w:rsid w:val="0016222B"/>
    <w:rsid w:val="00162F9A"/>
    <w:rsid w:val="001634A3"/>
    <w:rsid w:val="00164B15"/>
    <w:rsid w:val="00164C0E"/>
    <w:rsid w:val="00164D45"/>
    <w:rsid w:val="00165052"/>
    <w:rsid w:val="00166489"/>
    <w:rsid w:val="00166FB2"/>
    <w:rsid w:val="00167039"/>
    <w:rsid w:val="0016756E"/>
    <w:rsid w:val="00167855"/>
    <w:rsid w:val="00170AD8"/>
    <w:rsid w:val="00170FAA"/>
    <w:rsid w:val="001712FF"/>
    <w:rsid w:val="00171C0D"/>
    <w:rsid w:val="00172107"/>
    <w:rsid w:val="00172B38"/>
    <w:rsid w:val="00172B98"/>
    <w:rsid w:val="00172DB2"/>
    <w:rsid w:val="001740C5"/>
    <w:rsid w:val="00174E00"/>
    <w:rsid w:val="001759B9"/>
    <w:rsid w:val="00175BBA"/>
    <w:rsid w:val="001764B0"/>
    <w:rsid w:val="0017681B"/>
    <w:rsid w:val="00176821"/>
    <w:rsid w:val="00176EE1"/>
    <w:rsid w:val="00177408"/>
    <w:rsid w:val="0017784B"/>
    <w:rsid w:val="00180074"/>
    <w:rsid w:val="0018052A"/>
    <w:rsid w:val="0018070F"/>
    <w:rsid w:val="00180FB8"/>
    <w:rsid w:val="00181ECA"/>
    <w:rsid w:val="00183A06"/>
    <w:rsid w:val="00184069"/>
    <w:rsid w:val="0018595E"/>
    <w:rsid w:val="001865A6"/>
    <w:rsid w:val="0018688C"/>
    <w:rsid w:val="001907EB"/>
    <w:rsid w:val="0019131D"/>
    <w:rsid w:val="001916D7"/>
    <w:rsid w:val="0019209E"/>
    <w:rsid w:val="001939C5"/>
    <w:rsid w:val="00193D2F"/>
    <w:rsid w:val="0019498A"/>
    <w:rsid w:val="00196171"/>
    <w:rsid w:val="001967A8"/>
    <w:rsid w:val="00197129"/>
    <w:rsid w:val="001A00F9"/>
    <w:rsid w:val="001A021A"/>
    <w:rsid w:val="001A0651"/>
    <w:rsid w:val="001A0835"/>
    <w:rsid w:val="001A0AA9"/>
    <w:rsid w:val="001A19CB"/>
    <w:rsid w:val="001A1EDF"/>
    <w:rsid w:val="001A26A5"/>
    <w:rsid w:val="001A3175"/>
    <w:rsid w:val="001A3A88"/>
    <w:rsid w:val="001A4EEC"/>
    <w:rsid w:val="001A51D7"/>
    <w:rsid w:val="001A5920"/>
    <w:rsid w:val="001A5B69"/>
    <w:rsid w:val="001A7540"/>
    <w:rsid w:val="001A7F42"/>
    <w:rsid w:val="001B1701"/>
    <w:rsid w:val="001B1EEA"/>
    <w:rsid w:val="001B2A13"/>
    <w:rsid w:val="001B2D2A"/>
    <w:rsid w:val="001B382D"/>
    <w:rsid w:val="001B4E90"/>
    <w:rsid w:val="001B5329"/>
    <w:rsid w:val="001B594E"/>
    <w:rsid w:val="001B5AD5"/>
    <w:rsid w:val="001B5BDE"/>
    <w:rsid w:val="001B6B36"/>
    <w:rsid w:val="001B6BB9"/>
    <w:rsid w:val="001B6E09"/>
    <w:rsid w:val="001B7D13"/>
    <w:rsid w:val="001C089C"/>
    <w:rsid w:val="001C1D23"/>
    <w:rsid w:val="001C1EB9"/>
    <w:rsid w:val="001C207A"/>
    <w:rsid w:val="001C2BC0"/>
    <w:rsid w:val="001C36CA"/>
    <w:rsid w:val="001C4BEC"/>
    <w:rsid w:val="001C532A"/>
    <w:rsid w:val="001C532D"/>
    <w:rsid w:val="001C5EF9"/>
    <w:rsid w:val="001C68ED"/>
    <w:rsid w:val="001C6D14"/>
    <w:rsid w:val="001C72FC"/>
    <w:rsid w:val="001C7D0F"/>
    <w:rsid w:val="001D0CB9"/>
    <w:rsid w:val="001D1039"/>
    <w:rsid w:val="001D1CA8"/>
    <w:rsid w:val="001D2070"/>
    <w:rsid w:val="001D2629"/>
    <w:rsid w:val="001D2837"/>
    <w:rsid w:val="001D297F"/>
    <w:rsid w:val="001D2EF9"/>
    <w:rsid w:val="001D30A1"/>
    <w:rsid w:val="001D480B"/>
    <w:rsid w:val="001D5634"/>
    <w:rsid w:val="001E01FF"/>
    <w:rsid w:val="001E04E1"/>
    <w:rsid w:val="001E1646"/>
    <w:rsid w:val="001E2F03"/>
    <w:rsid w:val="001E2F6F"/>
    <w:rsid w:val="001E3E7E"/>
    <w:rsid w:val="001E42F9"/>
    <w:rsid w:val="001E46EC"/>
    <w:rsid w:val="001E47E5"/>
    <w:rsid w:val="001E4A84"/>
    <w:rsid w:val="001E513A"/>
    <w:rsid w:val="001E626A"/>
    <w:rsid w:val="001E6324"/>
    <w:rsid w:val="001E64CF"/>
    <w:rsid w:val="001E6863"/>
    <w:rsid w:val="001E7DD6"/>
    <w:rsid w:val="001F12C8"/>
    <w:rsid w:val="001F29BA"/>
    <w:rsid w:val="001F29F1"/>
    <w:rsid w:val="001F36CE"/>
    <w:rsid w:val="001F3928"/>
    <w:rsid w:val="001F439E"/>
    <w:rsid w:val="001F4857"/>
    <w:rsid w:val="001F4A5A"/>
    <w:rsid w:val="001F4AB9"/>
    <w:rsid w:val="001F4B29"/>
    <w:rsid w:val="001F4D5F"/>
    <w:rsid w:val="001F5133"/>
    <w:rsid w:val="001F58C3"/>
    <w:rsid w:val="001F5AFE"/>
    <w:rsid w:val="001F636F"/>
    <w:rsid w:val="001F6452"/>
    <w:rsid w:val="001F6538"/>
    <w:rsid w:val="001F6B30"/>
    <w:rsid w:val="001F724B"/>
    <w:rsid w:val="001F7365"/>
    <w:rsid w:val="001F7BB2"/>
    <w:rsid w:val="002008CB"/>
    <w:rsid w:val="00201825"/>
    <w:rsid w:val="00202F20"/>
    <w:rsid w:val="00202FCD"/>
    <w:rsid w:val="002032A3"/>
    <w:rsid w:val="0020374A"/>
    <w:rsid w:val="0020390C"/>
    <w:rsid w:val="00203E1F"/>
    <w:rsid w:val="0020514D"/>
    <w:rsid w:val="00205918"/>
    <w:rsid w:val="00206B78"/>
    <w:rsid w:val="00206BF4"/>
    <w:rsid w:val="0020708F"/>
    <w:rsid w:val="00207213"/>
    <w:rsid w:val="00207F9A"/>
    <w:rsid w:val="00211731"/>
    <w:rsid w:val="00211816"/>
    <w:rsid w:val="002118A7"/>
    <w:rsid w:val="00212F1D"/>
    <w:rsid w:val="00213EFD"/>
    <w:rsid w:val="00214A7B"/>
    <w:rsid w:val="00214B19"/>
    <w:rsid w:val="00214D62"/>
    <w:rsid w:val="00215335"/>
    <w:rsid w:val="00215505"/>
    <w:rsid w:val="002156A1"/>
    <w:rsid w:val="002163D4"/>
    <w:rsid w:val="00216BD0"/>
    <w:rsid w:val="0021757A"/>
    <w:rsid w:val="00220301"/>
    <w:rsid w:val="002234FF"/>
    <w:rsid w:val="0022352D"/>
    <w:rsid w:val="0022378B"/>
    <w:rsid w:val="00223BD3"/>
    <w:rsid w:val="0022439E"/>
    <w:rsid w:val="0022531C"/>
    <w:rsid w:val="002256A6"/>
    <w:rsid w:val="00225963"/>
    <w:rsid w:val="00226B40"/>
    <w:rsid w:val="0022719E"/>
    <w:rsid w:val="0022761F"/>
    <w:rsid w:val="00230C01"/>
    <w:rsid w:val="002315A5"/>
    <w:rsid w:val="00231AAC"/>
    <w:rsid w:val="002325B6"/>
    <w:rsid w:val="00233C17"/>
    <w:rsid w:val="00234BDC"/>
    <w:rsid w:val="00234F88"/>
    <w:rsid w:val="00235562"/>
    <w:rsid w:val="00235AA5"/>
    <w:rsid w:val="002367EF"/>
    <w:rsid w:val="00237367"/>
    <w:rsid w:val="002373A4"/>
    <w:rsid w:val="002407DD"/>
    <w:rsid w:val="00240DBF"/>
    <w:rsid w:val="00240F20"/>
    <w:rsid w:val="002413C1"/>
    <w:rsid w:val="00241F99"/>
    <w:rsid w:val="002431BA"/>
    <w:rsid w:val="00243E26"/>
    <w:rsid w:val="0024447E"/>
    <w:rsid w:val="002448B1"/>
    <w:rsid w:val="00244E35"/>
    <w:rsid w:val="00245827"/>
    <w:rsid w:val="00247704"/>
    <w:rsid w:val="00250F6E"/>
    <w:rsid w:val="00251156"/>
    <w:rsid w:val="00251A29"/>
    <w:rsid w:val="00252292"/>
    <w:rsid w:val="002527F3"/>
    <w:rsid w:val="00252C61"/>
    <w:rsid w:val="00253D5D"/>
    <w:rsid w:val="00253DE4"/>
    <w:rsid w:val="0025424E"/>
    <w:rsid w:val="0025460B"/>
    <w:rsid w:val="002549A7"/>
    <w:rsid w:val="00255B3B"/>
    <w:rsid w:val="0025633C"/>
    <w:rsid w:val="00256965"/>
    <w:rsid w:val="002602A5"/>
    <w:rsid w:val="002605B3"/>
    <w:rsid w:val="00261970"/>
    <w:rsid w:val="00263992"/>
    <w:rsid w:val="00264556"/>
    <w:rsid w:val="00265F0E"/>
    <w:rsid w:val="00266141"/>
    <w:rsid w:val="002671CE"/>
    <w:rsid w:val="002673CA"/>
    <w:rsid w:val="00267C0A"/>
    <w:rsid w:val="0027090E"/>
    <w:rsid w:val="002712A4"/>
    <w:rsid w:val="002715AC"/>
    <w:rsid w:val="00271B53"/>
    <w:rsid w:val="00271CBF"/>
    <w:rsid w:val="002722B8"/>
    <w:rsid w:val="00272301"/>
    <w:rsid w:val="00272725"/>
    <w:rsid w:val="002728A8"/>
    <w:rsid w:val="00272A00"/>
    <w:rsid w:val="00273550"/>
    <w:rsid w:val="00273C48"/>
    <w:rsid w:val="00273CE4"/>
    <w:rsid w:val="00273F31"/>
    <w:rsid w:val="00273F40"/>
    <w:rsid w:val="00273F5F"/>
    <w:rsid w:val="00274537"/>
    <w:rsid w:val="00275254"/>
    <w:rsid w:val="0027613C"/>
    <w:rsid w:val="00276518"/>
    <w:rsid w:val="00276550"/>
    <w:rsid w:val="00281240"/>
    <w:rsid w:val="002824E7"/>
    <w:rsid w:val="00283850"/>
    <w:rsid w:val="00283DC4"/>
    <w:rsid w:val="0028519C"/>
    <w:rsid w:val="0028534E"/>
    <w:rsid w:val="002856EF"/>
    <w:rsid w:val="00286DAE"/>
    <w:rsid w:val="0029099C"/>
    <w:rsid w:val="00290D82"/>
    <w:rsid w:val="00290F0F"/>
    <w:rsid w:val="002921FD"/>
    <w:rsid w:val="00292F40"/>
    <w:rsid w:val="00293A80"/>
    <w:rsid w:val="00294DC5"/>
    <w:rsid w:val="00295C96"/>
    <w:rsid w:val="00296594"/>
    <w:rsid w:val="00296C87"/>
    <w:rsid w:val="002973B6"/>
    <w:rsid w:val="002A02C5"/>
    <w:rsid w:val="002A0F79"/>
    <w:rsid w:val="002A2675"/>
    <w:rsid w:val="002A2919"/>
    <w:rsid w:val="002A2E92"/>
    <w:rsid w:val="002A2FFB"/>
    <w:rsid w:val="002A3504"/>
    <w:rsid w:val="002A4818"/>
    <w:rsid w:val="002A69F2"/>
    <w:rsid w:val="002B0F5A"/>
    <w:rsid w:val="002B11FF"/>
    <w:rsid w:val="002B13F0"/>
    <w:rsid w:val="002B1C81"/>
    <w:rsid w:val="002B20FD"/>
    <w:rsid w:val="002B2381"/>
    <w:rsid w:val="002B2A85"/>
    <w:rsid w:val="002B2ADC"/>
    <w:rsid w:val="002B2C37"/>
    <w:rsid w:val="002B329B"/>
    <w:rsid w:val="002B3B9F"/>
    <w:rsid w:val="002B40B2"/>
    <w:rsid w:val="002B48D6"/>
    <w:rsid w:val="002B4EDA"/>
    <w:rsid w:val="002B542D"/>
    <w:rsid w:val="002B613A"/>
    <w:rsid w:val="002B62BB"/>
    <w:rsid w:val="002B6762"/>
    <w:rsid w:val="002B721A"/>
    <w:rsid w:val="002B751A"/>
    <w:rsid w:val="002B7C88"/>
    <w:rsid w:val="002C0A47"/>
    <w:rsid w:val="002C0A59"/>
    <w:rsid w:val="002C0B69"/>
    <w:rsid w:val="002C1385"/>
    <w:rsid w:val="002C2A0A"/>
    <w:rsid w:val="002C4628"/>
    <w:rsid w:val="002C59B9"/>
    <w:rsid w:val="002C5C99"/>
    <w:rsid w:val="002C676E"/>
    <w:rsid w:val="002C6DB0"/>
    <w:rsid w:val="002C7643"/>
    <w:rsid w:val="002D000D"/>
    <w:rsid w:val="002D054F"/>
    <w:rsid w:val="002D0934"/>
    <w:rsid w:val="002D11A9"/>
    <w:rsid w:val="002D1CD4"/>
    <w:rsid w:val="002D1ECD"/>
    <w:rsid w:val="002D30A0"/>
    <w:rsid w:val="002D3323"/>
    <w:rsid w:val="002D33F1"/>
    <w:rsid w:val="002D35E9"/>
    <w:rsid w:val="002D51A1"/>
    <w:rsid w:val="002D5DF0"/>
    <w:rsid w:val="002D6501"/>
    <w:rsid w:val="002D6625"/>
    <w:rsid w:val="002D6DCB"/>
    <w:rsid w:val="002D727B"/>
    <w:rsid w:val="002D72D2"/>
    <w:rsid w:val="002D7578"/>
    <w:rsid w:val="002E0094"/>
    <w:rsid w:val="002E0205"/>
    <w:rsid w:val="002E20B6"/>
    <w:rsid w:val="002E2B24"/>
    <w:rsid w:val="002E313B"/>
    <w:rsid w:val="002E3532"/>
    <w:rsid w:val="002E3D77"/>
    <w:rsid w:val="002E61ED"/>
    <w:rsid w:val="002E6337"/>
    <w:rsid w:val="002E6380"/>
    <w:rsid w:val="002E6CE7"/>
    <w:rsid w:val="002E6EF2"/>
    <w:rsid w:val="002F02F8"/>
    <w:rsid w:val="002F05B1"/>
    <w:rsid w:val="002F0DD5"/>
    <w:rsid w:val="002F1331"/>
    <w:rsid w:val="002F13CF"/>
    <w:rsid w:val="002F1B93"/>
    <w:rsid w:val="002F20FF"/>
    <w:rsid w:val="002F229E"/>
    <w:rsid w:val="002F25A1"/>
    <w:rsid w:val="002F2873"/>
    <w:rsid w:val="002F3A9A"/>
    <w:rsid w:val="002F3AC6"/>
    <w:rsid w:val="002F45FF"/>
    <w:rsid w:val="002F6926"/>
    <w:rsid w:val="002F6A74"/>
    <w:rsid w:val="002F7A05"/>
    <w:rsid w:val="00300063"/>
    <w:rsid w:val="0030053D"/>
    <w:rsid w:val="003006EF"/>
    <w:rsid w:val="00300882"/>
    <w:rsid w:val="003009AB"/>
    <w:rsid w:val="003020F3"/>
    <w:rsid w:val="00302792"/>
    <w:rsid w:val="003027DF"/>
    <w:rsid w:val="003027FE"/>
    <w:rsid w:val="0030347E"/>
    <w:rsid w:val="0030378B"/>
    <w:rsid w:val="00303FE2"/>
    <w:rsid w:val="00304788"/>
    <w:rsid w:val="003053DF"/>
    <w:rsid w:val="00305651"/>
    <w:rsid w:val="00306485"/>
    <w:rsid w:val="00306EB7"/>
    <w:rsid w:val="003076D3"/>
    <w:rsid w:val="00310AEE"/>
    <w:rsid w:val="003126C1"/>
    <w:rsid w:val="0031288E"/>
    <w:rsid w:val="00314DAA"/>
    <w:rsid w:val="0031500B"/>
    <w:rsid w:val="003157F7"/>
    <w:rsid w:val="00316422"/>
    <w:rsid w:val="0031698D"/>
    <w:rsid w:val="00316A0B"/>
    <w:rsid w:val="0031777A"/>
    <w:rsid w:val="003202B0"/>
    <w:rsid w:val="0032038C"/>
    <w:rsid w:val="00320A8C"/>
    <w:rsid w:val="00321774"/>
    <w:rsid w:val="0032209A"/>
    <w:rsid w:val="003224C1"/>
    <w:rsid w:val="00322B59"/>
    <w:rsid w:val="00322CAC"/>
    <w:rsid w:val="00322EB4"/>
    <w:rsid w:val="0032360F"/>
    <w:rsid w:val="00324356"/>
    <w:rsid w:val="0032524C"/>
    <w:rsid w:val="00325699"/>
    <w:rsid w:val="00325B17"/>
    <w:rsid w:val="00325BBA"/>
    <w:rsid w:val="00325CC2"/>
    <w:rsid w:val="00325D34"/>
    <w:rsid w:val="00325D79"/>
    <w:rsid w:val="00325FFE"/>
    <w:rsid w:val="00326603"/>
    <w:rsid w:val="00326668"/>
    <w:rsid w:val="00327304"/>
    <w:rsid w:val="0033057A"/>
    <w:rsid w:val="00330BFC"/>
    <w:rsid w:val="00331900"/>
    <w:rsid w:val="0033199F"/>
    <w:rsid w:val="00332122"/>
    <w:rsid w:val="00333859"/>
    <w:rsid w:val="00333C96"/>
    <w:rsid w:val="003341FD"/>
    <w:rsid w:val="00334A17"/>
    <w:rsid w:val="00334ECE"/>
    <w:rsid w:val="003354C4"/>
    <w:rsid w:val="00335DB0"/>
    <w:rsid w:val="00336608"/>
    <w:rsid w:val="003402E4"/>
    <w:rsid w:val="00340B81"/>
    <w:rsid w:val="00340C8B"/>
    <w:rsid w:val="00340D22"/>
    <w:rsid w:val="00341291"/>
    <w:rsid w:val="00342235"/>
    <w:rsid w:val="00343A50"/>
    <w:rsid w:val="00344530"/>
    <w:rsid w:val="00344D6F"/>
    <w:rsid w:val="00345BD7"/>
    <w:rsid w:val="00345F03"/>
    <w:rsid w:val="00347667"/>
    <w:rsid w:val="00347925"/>
    <w:rsid w:val="00347AA8"/>
    <w:rsid w:val="00347FAA"/>
    <w:rsid w:val="003506B9"/>
    <w:rsid w:val="003510AE"/>
    <w:rsid w:val="00353E66"/>
    <w:rsid w:val="00353E69"/>
    <w:rsid w:val="003545C3"/>
    <w:rsid w:val="003548BA"/>
    <w:rsid w:val="0035787D"/>
    <w:rsid w:val="0036005C"/>
    <w:rsid w:val="003609BC"/>
    <w:rsid w:val="00360DD1"/>
    <w:rsid w:val="00361B63"/>
    <w:rsid w:val="00362382"/>
    <w:rsid w:val="003629E1"/>
    <w:rsid w:val="003632AC"/>
    <w:rsid w:val="003641DB"/>
    <w:rsid w:val="00364553"/>
    <w:rsid w:val="003645CD"/>
    <w:rsid w:val="00365A61"/>
    <w:rsid w:val="0036781B"/>
    <w:rsid w:val="00367AAF"/>
    <w:rsid w:val="00367C22"/>
    <w:rsid w:val="0037016D"/>
    <w:rsid w:val="0037040C"/>
    <w:rsid w:val="003709B8"/>
    <w:rsid w:val="0037307A"/>
    <w:rsid w:val="0037519B"/>
    <w:rsid w:val="0037615A"/>
    <w:rsid w:val="003763AA"/>
    <w:rsid w:val="00376C0D"/>
    <w:rsid w:val="00380605"/>
    <w:rsid w:val="0038309E"/>
    <w:rsid w:val="003836E7"/>
    <w:rsid w:val="00383AC2"/>
    <w:rsid w:val="00383C1A"/>
    <w:rsid w:val="00384233"/>
    <w:rsid w:val="0038462C"/>
    <w:rsid w:val="00385221"/>
    <w:rsid w:val="0038540A"/>
    <w:rsid w:val="00386407"/>
    <w:rsid w:val="00386655"/>
    <w:rsid w:val="003873A8"/>
    <w:rsid w:val="00387A80"/>
    <w:rsid w:val="00390E33"/>
    <w:rsid w:val="00391092"/>
    <w:rsid w:val="0039181A"/>
    <w:rsid w:val="00391886"/>
    <w:rsid w:val="00391DAA"/>
    <w:rsid w:val="003929A8"/>
    <w:rsid w:val="00392A60"/>
    <w:rsid w:val="00393938"/>
    <w:rsid w:val="00395053"/>
    <w:rsid w:val="0039554A"/>
    <w:rsid w:val="00395828"/>
    <w:rsid w:val="00395A11"/>
    <w:rsid w:val="0039724E"/>
    <w:rsid w:val="00397B16"/>
    <w:rsid w:val="00397E6B"/>
    <w:rsid w:val="003A0F6C"/>
    <w:rsid w:val="003A12C8"/>
    <w:rsid w:val="003A160F"/>
    <w:rsid w:val="003A31F1"/>
    <w:rsid w:val="003A3799"/>
    <w:rsid w:val="003A3C07"/>
    <w:rsid w:val="003A4408"/>
    <w:rsid w:val="003A4705"/>
    <w:rsid w:val="003A57EA"/>
    <w:rsid w:val="003A5839"/>
    <w:rsid w:val="003A655D"/>
    <w:rsid w:val="003A7BCB"/>
    <w:rsid w:val="003A7E01"/>
    <w:rsid w:val="003B019E"/>
    <w:rsid w:val="003B0291"/>
    <w:rsid w:val="003B031E"/>
    <w:rsid w:val="003B06F3"/>
    <w:rsid w:val="003B1385"/>
    <w:rsid w:val="003B16D9"/>
    <w:rsid w:val="003B2F5E"/>
    <w:rsid w:val="003B373D"/>
    <w:rsid w:val="003B3EDC"/>
    <w:rsid w:val="003B5C88"/>
    <w:rsid w:val="003B6508"/>
    <w:rsid w:val="003B6701"/>
    <w:rsid w:val="003B697C"/>
    <w:rsid w:val="003B6DC2"/>
    <w:rsid w:val="003B6EF2"/>
    <w:rsid w:val="003B7150"/>
    <w:rsid w:val="003B7298"/>
    <w:rsid w:val="003B73FC"/>
    <w:rsid w:val="003B77DA"/>
    <w:rsid w:val="003B7927"/>
    <w:rsid w:val="003C06ED"/>
    <w:rsid w:val="003C0A25"/>
    <w:rsid w:val="003C0D22"/>
    <w:rsid w:val="003C0F93"/>
    <w:rsid w:val="003C1C4D"/>
    <w:rsid w:val="003C20F7"/>
    <w:rsid w:val="003C2E11"/>
    <w:rsid w:val="003C3E39"/>
    <w:rsid w:val="003C42E9"/>
    <w:rsid w:val="003C4420"/>
    <w:rsid w:val="003C4E2D"/>
    <w:rsid w:val="003C5D75"/>
    <w:rsid w:val="003C63F3"/>
    <w:rsid w:val="003C6A86"/>
    <w:rsid w:val="003C6CF0"/>
    <w:rsid w:val="003D123C"/>
    <w:rsid w:val="003D1DF9"/>
    <w:rsid w:val="003D1FCA"/>
    <w:rsid w:val="003D264A"/>
    <w:rsid w:val="003D3545"/>
    <w:rsid w:val="003D3662"/>
    <w:rsid w:val="003D3C41"/>
    <w:rsid w:val="003D5496"/>
    <w:rsid w:val="003D5CD8"/>
    <w:rsid w:val="003D5FAA"/>
    <w:rsid w:val="003D67EA"/>
    <w:rsid w:val="003D7109"/>
    <w:rsid w:val="003E1649"/>
    <w:rsid w:val="003E16BC"/>
    <w:rsid w:val="003E1BB3"/>
    <w:rsid w:val="003E1F00"/>
    <w:rsid w:val="003E2C35"/>
    <w:rsid w:val="003E2F18"/>
    <w:rsid w:val="003E4417"/>
    <w:rsid w:val="003E4AC8"/>
    <w:rsid w:val="003E51F6"/>
    <w:rsid w:val="003E5DA0"/>
    <w:rsid w:val="003E5DF0"/>
    <w:rsid w:val="003E68AC"/>
    <w:rsid w:val="003E758D"/>
    <w:rsid w:val="003E7B02"/>
    <w:rsid w:val="003F1053"/>
    <w:rsid w:val="003F1B49"/>
    <w:rsid w:val="003F24FD"/>
    <w:rsid w:val="003F2AD4"/>
    <w:rsid w:val="003F3C1C"/>
    <w:rsid w:val="003F4936"/>
    <w:rsid w:val="003F52F9"/>
    <w:rsid w:val="003F53CB"/>
    <w:rsid w:val="003F56D8"/>
    <w:rsid w:val="003F5810"/>
    <w:rsid w:val="003F5945"/>
    <w:rsid w:val="003F629B"/>
    <w:rsid w:val="003F6475"/>
    <w:rsid w:val="003F6B24"/>
    <w:rsid w:val="003F71EF"/>
    <w:rsid w:val="004002AC"/>
    <w:rsid w:val="004006E5"/>
    <w:rsid w:val="00400A85"/>
    <w:rsid w:val="00400F79"/>
    <w:rsid w:val="00401172"/>
    <w:rsid w:val="00401E21"/>
    <w:rsid w:val="00402F5F"/>
    <w:rsid w:val="00403C9C"/>
    <w:rsid w:val="00404DB7"/>
    <w:rsid w:val="00405349"/>
    <w:rsid w:val="004059A0"/>
    <w:rsid w:val="00406237"/>
    <w:rsid w:val="00406D06"/>
    <w:rsid w:val="00407C6E"/>
    <w:rsid w:val="00410225"/>
    <w:rsid w:val="0041222A"/>
    <w:rsid w:val="00412477"/>
    <w:rsid w:val="00412DB2"/>
    <w:rsid w:val="00414513"/>
    <w:rsid w:val="00414700"/>
    <w:rsid w:val="00415987"/>
    <w:rsid w:val="00416101"/>
    <w:rsid w:val="004162A1"/>
    <w:rsid w:val="00416418"/>
    <w:rsid w:val="00416CC4"/>
    <w:rsid w:val="004217BB"/>
    <w:rsid w:val="00421909"/>
    <w:rsid w:val="00422DEF"/>
    <w:rsid w:val="004237C9"/>
    <w:rsid w:val="0042465A"/>
    <w:rsid w:val="00424DF8"/>
    <w:rsid w:val="00424F04"/>
    <w:rsid w:val="004264F3"/>
    <w:rsid w:val="00426798"/>
    <w:rsid w:val="00427212"/>
    <w:rsid w:val="00427650"/>
    <w:rsid w:val="00427CFE"/>
    <w:rsid w:val="004301D7"/>
    <w:rsid w:val="0043051A"/>
    <w:rsid w:val="00430709"/>
    <w:rsid w:val="004308E4"/>
    <w:rsid w:val="00430E84"/>
    <w:rsid w:val="004335E3"/>
    <w:rsid w:val="004341B6"/>
    <w:rsid w:val="00435427"/>
    <w:rsid w:val="004359C2"/>
    <w:rsid w:val="00437BF1"/>
    <w:rsid w:val="0044041D"/>
    <w:rsid w:val="0044164B"/>
    <w:rsid w:val="00441D95"/>
    <w:rsid w:val="00442D08"/>
    <w:rsid w:val="00443ADD"/>
    <w:rsid w:val="00444569"/>
    <w:rsid w:val="0044464F"/>
    <w:rsid w:val="00444A78"/>
    <w:rsid w:val="004461BC"/>
    <w:rsid w:val="00447921"/>
    <w:rsid w:val="00450007"/>
    <w:rsid w:val="004501F1"/>
    <w:rsid w:val="004507CE"/>
    <w:rsid w:val="004509C9"/>
    <w:rsid w:val="00451819"/>
    <w:rsid w:val="0045203A"/>
    <w:rsid w:val="00452904"/>
    <w:rsid w:val="00452BA6"/>
    <w:rsid w:val="00453923"/>
    <w:rsid w:val="00456517"/>
    <w:rsid w:val="00456983"/>
    <w:rsid w:val="0045733B"/>
    <w:rsid w:val="004578C7"/>
    <w:rsid w:val="00457A77"/>
    <w:rsid w:val="00457CA8"/>
    <w:rsid w:val="00460E71"/>
    <w:rsid w:val="00462FEF"/>
    <w:rsid w:val="0046322F"/>
    <w:rsid w:val="00464155"/>
    <w:rsid w:val="0046436C"/>
    <w:rsid w:val="00465174"/>
    <w:rsid w:val="00465ACE"/>
    <w:rsid w:val="00465DB3"/>
    <w:rsid w:val="00470524"/>
    <w:rsid w:val="004706BB"/>
    <w:rsid w:val="00470C26"/>
    <w:rsid w:val="00472171"/>
    <w:rsid w:val="0047309F"/>
    <w:rsid w:val="00473A57"/>
    <w:rsid w:val="00473E2E"/>
    <w:rsid w:val="004744F6"/>
    <w:rsid w:val="004748B7"/>
    <w:rsid w:val="00475237"/>
    <w:rsid w:val="004759C0"/>
    <w:rsid w:val="00477063"/>
    <w:rsid w:val="0047758E"/>
    <w:rsid w:val="00477CC7"/>
    <w:rsid w:val="00480070"/>
    <w:rsid w:val="004802BF"/>
    <w:rsid w:val="0048080C"/>
    <w:rsid w:val="00480A41"/>
    <w:rsid w:val="00481358"/>
    <w:rsid w:val="00481A33"/>
    <w:rsid w:val="0048294C"/>
    <w:rsid w:val="004837E4"/>
    <w:rsid w:val="00483998"/>
    <w:rsid w:val="00483CD6"/>
    <w:rsid w:val="004854B5"/>
    <w:rsid w:val="00485DAC"/>
    <w:rsid w:val="0048687A"/>
    <w:rsid w:val="0048717F"/>
    <w:rsid w:val="00487E96"/>
    <w:rsid w:val="00490ADC"/>
    <w:rsid w:val="00492008"/>
    <w:rsid w:val="0049386A"/>
    <w:rsid w:val="004938C7"/>
    <w:rsid w:val="00493BCA"/>
    <w:rsid w:val="00493C68"/>
    <w:rsid w:val="004946DC"/>
    <w:rsid w:val="0049624E"/>
    <w:rsid w:val="004965A6"/>
    <w:rsid w:val="00496EF0"/>
    <w:rsid w:val="00496FEA"/>
    <w:rsid w:val="004A106C"/>
    <w:rsid w:val="004A158B"/>
    <w:rsid w:val="004A1E6C"/>
    <w:rsid w:val="004A24D0"/>
    <w:rsid w:val="004A2579"/>
    <w:rsid w:val="004A2CD5"/>
    <w:rsid w:val="004A3879"/>
    <w:rsid w:val="004A39F8"/>
    <w:rsid w:val="004A3B6A"/>
    <w:rsid w:val="004A3BE4"/>
    <w:rsid w:val="004A3D7A"/>
    <w:rsid w:val="004A46AA"/>
    <w:rsid w:val="004A48EE"/>
    <w:rsid w:val="004A5AF3"/>
    <w:rsid w:val="004A6DF4"/>
    <w:rsid w:val="004A6E72"/>
    <w:rsid w:val="004A76CF"/>
    <w:rsid w:val="004A7729"/>
    <w:rsid w:val="004B0602"/>
    <w:rsid w:val="004B0800"/>
    <w:rsid w:val="004B2446"/>
    <w:rsid w:val="004B2DAE"/>
    <w:rsid w:val="004B3B68"/>
    <w:rsid w:val="004B4B37"/>
    <w:rsid w:val="004B4C9B"/>
    <w:rsid w:val="004B4CFE"/>
    <w:rsid w:val="004B5A36"/>
    <w:rsid w:val="004B5B93"/>
    <w:rsid w:val="004B6A6F"/>
    <w:rsid w:val="004B6EB4"/>
    <w:rsid w:val="004C06D1"/>
    <w:rsid w:val="004C0930"/>
    <w:rsid w:val="004C0B7C"/>
    <w:rsid w:val="004C1CBD"/>
    <w:rsid w:val="004C3785"/>
    <w:rsid w:val="004C5865"/>
    <w:rsid w:val="004C69BF"/>
    <w:rsid w:val="004C7BC2"/>
    <w:rsid w:val="004C7D9E"/>
    <w:rsid w:val="004D05F6"/>
    <w:rsid w:val="004D06D0"/>
    <w:rsid w:val="004D0CF6"/>
    <w:rsid w:val="004D0EE6"/>
    <w:rsid w:val="004D12AA"/>
    <w:rsid w:val="004D1E88"/>
    <w:rsid w:val="004D22BF"/>
    <w:rsid w:val="004D2C33"/>
    <w:rsid w:val="004D4D47"/>
    <w:rsid w:val="004D58F9"/>
    <w:rsid w:val="004D5A53"/>
    <w:rsid w:val="004D5D7D"/>
    <w:rsid w:val="004D6C20"/>
    <w:rsid w:val="004D6CC4"/>
    <w:rsid w:val="004D6CF7"/>
    <w:rsid w:val="004E15CD"/>
    <w:rsid w:val="004E28B0"/>
    <w:rsid w:val="004E2978"/>
    <w:rsid w:val="004E2B95"/>
    <w:rsid w:val="004E3210"/>
    <w:rsid w:val="004E35B6"/>
    <w:rsid w:val="004E3DA8"/>
    <w:rsid w:val="004E3FA4"/>
    <w:rsid w:val="004E685B"/>
    <w:rsid w:val="004E6A6B"/>
    <w:rsid w:val="004E78C5"/>
    <w:rsid w:val="004F0607"/>
    <w:rsid w:val="004F0E19"/>
    <w:rsid w:val="004F0F4F"/>
    <w:rsid w:val="004F2AA3"/>
    <w:rsid w:val="004F37ED"/>
    <w:rsid w:val="004F499C"/>
    <w:rsid w:val="004F5258"/>
    <w:rsid w:val="004F587F"/>
    <w:rsid w:val="004F611D"/>
    <w:rsid w:val="004F6B77"/>
    <w:rsid w:val="00501C9B"/>
    <w:rsid w:val="00501FC1"/>
    <w:rsid w:val="0050233E"/>
    <w:rsid w:val="0050262F"/>
    <w:rsid w:val="00503B75"/>
    <w:rsid w:val="005040EC"/>
    <w:rsid w:val="00504EF6"/>
    <w:rsid w:val="005064BC"/>
    <w:rsid w:val="00506EED"/>
    <w:rsid w:val="00507087"/>
    <w:rsid w:val="0050790F"/>
    <w:rsid w:val="00507C45"/>
    <w:rsid w:val="00507D01"/>
    <w:rsid w:val="005105AC"/>
    <w:rsid w:val="00511363"/>
    <w:rsid w:val="005113FA"/>
    <w:rsid w:val="005118EA"/>
    <w:rsid w:val="00512281"/>
    <w:rsid w:val="00512352"/>
    <w:rsid w:val="00512565"/>
    <w:rsid w:val="00512633"/>
    <w:rsid w:val="00512EBF"/>
    <w:rsid w:val="00512F62"/>
    <w:rsid w:val="00512F6F"/>
    <w:rsid w:val="00514131"/>
    <w:rsid w:val="00514194"/>
    <w:rsid w:val="0051521C"/>
    <w:rsid w:val="005158DC"/>
    <w:rsid w:val="00515EC2"/>
    <w:rsid w:val="00517777"/>
    <w:rsid w:val="00520B7A"/>
    <w:rsid w:val="00521104"/>
    <w:rsid w:val="005233A5"/>
    <w:rsid w:val="005234CE"/>
    <w:rsid w:val="005243AF"/>
    <w:rsid w:val="00525870"/>
    <w:rsid w:val="00525A11"/>
    <w:rsid w:val="005261FF"/>
    <w:rsid w:val="00527512"/>
    <w:rsid w:val="00527662"/>
    <w:rsid w:val="00527C12"/>
    <w:rsid w:val="00527DD7"/>
    <w:rsid w:val="005303C0"/>
    <w:rsid w:val="00530A01"/>
    <w:rsid w:val="00530E45"/>
    <w:rsid w:val="005311E7"/>
    <w:rsid w:val="00531E46"/>
    <w:rsid w:val="00531F2B"/>
    <w:rsid w:val="005322BA"/>
    <w:rsid w:val="005333C9"/>
    <w:rsid w:val="005334E7"/>
    <w:rsid w:val="005337CE"/>
    <w:rsid w:val="00533B7F"/>
    <w:rsid w:val="00533EFA"/>
    <w:rsid w:val="00534B5C"/>
    <w:rsid w:val="00535296"/>
    <w:rsid w:val="0053593A"/>
    <w:rsid w:val="005359A4"/>
    <w:rsid w:val="0053670E"/>
    <w:rsid w:val="00536C1F"/>
    <w:rsid w:val="00536E39"/>
    <w:rsid w:val="005371C4"/>
    <w:rsid w:val="00540654"/>
    <w:rsid w:val="0054133C"/>
    <w:rsid w:val="00542D3B"/>
    <w:rsid w:val="00542E59"/>
    <w:rsid w:val="005432B4"/>
    <w:rsid w:val="00543AAC"/>
    <w:rsid w:val="0054431B"/>
    <w:rsid w:val="00544B9E"/>
    <w:rsid w:val="00544C6A"/>
    <w:rsid w:val="00545165"/>
    <w:rsid w:val="00545CA6"/>
    <w:rsid w:val="005463DD"/>
    <w:rsid w:val="005465AE"/>
    <w:rsid w:val="00547849"/>
    <w:rsid w:val="00547997"/>
    <w:rsid w:val="00547FE2"/>
    <w:rsid w:val="0055011E"/>
    <w:rsid w:val="00550CDE"/>
    <w:rsid w:val="0055109B"/>
    <w:rsid w:val="00551359"/>
    <w:rsid w:val="0055268F"/>
    <w:rsid w:val="0055303D"/>
    <w:rsid w:val="005531EF"/>
    <w:rsid w:val="00553609"/>
    <w:rsid w:val="0055427A"/>
    <w:rsid w:val="00554359"/>
    <w:rsid w:val="00554560"/>
    <w:rsid w:val="00554C9B"/>
    <w:rsid w:val="00554F66"/>
    <w:rsid w:val="0055549C"/>
    <w:rsid w:val="005564B9"/>
    <w:rsid w:val="005574C0"/>
    <w:rsid w:val="005602E7"/>
    <w:rsid w:val="00560FD5"/>
    <w:rsid w:val="005613A6"/>
    <w:rsid w:val="00561BD8"/>
    <w:rsid w:val="005626E0"/>
    <w:rsid w:val="005633AF"/>
    <w:rsid w:val="005633D4"/>
    <w:rsid w:val="00563728"/>
    <w:rsid w:val="005639FA"/>
    <w:rsid w:val="00563C93"/>
    <w:rsid w:val="00564B95"/>
    <w:rsid w:val="00565108"/>
    <w:rsid w:val="005656AD"/>
    <w:rsid w:val="00565BFA"/>
    <w:rsid w:val="005660F4"/>
    <w:rsid w:val="00566828"/>
    <w:rsid w:val="00571009"/>
    <w:rsid w:val="0057112F"/>
    <w:rsid w:val="005713EB"/>
    <w:rsid w:val="00571E06"/>
    <w:rsid w:val="0057251A"/>
    <w:rsid w:val="00572E27"/>
    <w:rsid w:val="00573212"/>
    <w:rsid w:val="00573D35"/>
    <w:rsid w:val="005773F7"/>
    <w:rsid w:val="005800A9"/>
    <w:rsid w:val="005801C4"/>
    <w:rsid w:val="00580624"/>
    <w:rsid w:val="00580B0A"/>
    <w:rsid w:val="00581D46"/>
    <w:rsid w:val="00582A6C"/>
    <w:rsid w:val="00583F98"/>
    <w:rsid w:val="005840FE"/>
    <w:rsid w:val="00585704"/>
    <w:rsid w:val="00585D60"/>
    <w:rsid w:val="005866C9"/>
    <w:rsid w:val="005873B4"/>
    <w:rsid w:val="005904D4"/>
    <w:rsid w:val="00590F3F"/>
    <w:rsid w:val="005915D0"/>
    <w:rsid w:val="00591A0E"/>
    <w:rsid w:val="00591B1A"/>
    <w:rsid w:val="00592028"/>
    <w:rsid w:val="00592DDA"/>
    <w:rsid w:val="005945C4"/>
    <w:rsid w:val="00594EC1"/>
    <w:rsid w:val="005958E3"/>
    <w:rsid w:val="00595B82"/>
    <w:rsid w:val="0059713D"/>
    <w:rsid w:val="005973D0"/>
    <w:rsid w:val="00597C00"/>
    <w:rsid w:val="005A029F"/>
    <w:rsid w:val="005A0A78"/>
    <w:rsid w:val="005A0D7C"/>
    <w:rsid w:val="005A0E21"/>
    <w:rsid w:val="005A11C0"/>
    <w:rsid w:val="005A12E4"/>
    <w:rsid w:val="005A1D1B"/>
    <w:rsid w:val="005A257A"/>
    <w:rsid w:val="005A2800"/>
    <w:rsid w:val="005A2B1A"/>
    <w:rsid w:val="005A3171"/>
    <w:rsid w:val="005A37B3"/>
    <w:rsid w:val="005A46F7"/>
    <w:rsid w:val="005A47E7"/>
    <w:rsid w:val="005A491A"/>
    <w:rsid w:val="005A5725"/>
    <w:rsid w:val="005A575E"/>
    <w:rsid w:val="005A57ED"/>
    <w:rsid w:val="005A5E00"/>
    <w:rsid w:val="005A6BE6"/>
    <w:rsid w:val="005A7C61"/>
    <w:rsid w:val="005A7D7C"/>
    <w:rsid w:val="005A7DB0"/>
    <w:rsid w:val="005B14C7"/>
    <w:rsid w:val="005B1FA0"/>
    <w:rsid w:val="005B35E3"/>
    <w:rsid w:val="005B496E"/>
    <w:rsid w:val="005B56BC"/>
    <w:rsid w:val="005B584D"/>
    <w:rsid w:val="005B5B33"/>
    <w:rsid w:val="005B5FF1"/>
    <w:rsid w:val="005B6980"/>
    <w:rsid w:val="005B6FC6"/>
    <w:rsid w:val="005B731E"/>
    <w:rsid w:val="005B73E7"/>
    <w:rsid w:val="005C0B3B"/>
    <w:rsid w:val="005C238E"/>
    <w:rsid w:val="005C24FC"/>
    <w:rsid w:val="005C2537"/>
    <w:rsid w:val="005C37D4"/>
    <w:rsid w:val="005C3A5A"/>
    <w:rsid w:val="005C5624"/>
    <w:rsid w:val="005C56D4"/>
    <w:rsid w:val="005C571F"/>
    <w:rsid w:val="005C58C3"/>
    <w:rsid w:val="005C5A79"/>
    <w:rsid w:val="005C5B95"/>
    <w:rsid w:val="005C5E65"/>
    <w:rsid w:val="005D04C3"/>
    <w:rsid w:val="005D05CA"/>
    <w:rsid w:val="005D069F"/>
    <w:rsid w:val="005D1969"/>
    <w:rsid w:val="005D1FCE"/>
    <w:rsid w:val="005D25A5"/>
    <w:rsid w:val="005D2E52"/>
    <w:rsid w:val="005D4B92"/>
    <w:rsid w:val="005D5038"/>
    <w:rsid w:val="005D51D1"/>
    <w:rsid w:val="005D5E95"/>
    <w:rsid w:val="005D7B3A"/>
    <w:rsid w:val="005E0328"/>
    <w:rsid w:val="005E05A1"/>
    <w:rsid w:val="005E0776"/>
    <w:rsid w:val="005E0AC2"/>
    <w:rsid w:val="005E0EB1"/>
    <w:rsid w:val="005E1031"/>
    <w:rsid w:val="005E2A92"/>
    <w:rsid w:val="005E3013"/>
    <w:rsid w:val="005E39CE"/>
    <w:rsid w:val="005E412B"/>
    <w:rsid w:val="005E5180"/>
    <w:rsid w:val="005E5369"/>
    <w:rsid w:val="005E64E4"/>
    <w:rsid w:val="005E71D2"/>
    <w:rsid w:val="005E77E5"/>
    <w:rsid w:val="005E7914"/>
    <w:rsid w:val="005F0DAF"/>
    <w:rsid w:val="005F15CA"/>
    <w:rsid w:val="005F310B"/>
    <w:rsid w:val="005F3193"/>
    <w:rsid w:val="005F31A0"/>
    <w:rsid w:val="005F36B6"/>
    <w:rsid w:val="005F4842"/>
    <w:rsid w:val="005F49C5"/>
    <w:rsid w:val="005F4A30"/>
    <w:rsid w:val="005F51DA"/>
    <w:rsid w:val="005F6658"/>
    <w:rsid w:val="005F694E"/>
    <w:rsid w:val="005F6A5F"/>
    <w:rsid w:val="006017C4"/>
    <w:rsid w:val="00601E09"/>
    <w:rsid w:val="006033EC"/>
    <w:rsid w:val="00603651"/>
    <w:rsid w:val="00603808"/>
    <w:rsid w:val="00604729"/>
    <w:rsid w:val="00604CC9"/>
    <w:rsid w:val="00605769"/>
    <w:rsid w:val="0060609D"/>
    <w:rsid w:val="00606D7F"/>
    <w:rsid w:val="00606E3C"/>
    <w:rsid w:val="00606E54"/>
    <w:rsid w:val="00607F5E"/>
    <w:rsid w:val="00610CF7"/>
    <w:rsid w:val="00610DE1"/>
    <w:rsid w:val="00610F25"/>
    <w:rsid w:val="006116E4"/>
    <w:rsid w:val="00612913"/>
    <w:rsid w:val="00612EA5"/>
    <w:rsid w:val="00613BF3"/>
    <w:rsid w:val="00613CDA"/>
    <w:rsid w:val="00615145"/>
    <w:rsid w:val="006159AC"/>
    <w:rsid w:val="00615A08"/>
    <w:rsid w:val="00615E74"/>
    <w:rsid w:val="006179D0"/>
    <w:rsid w:val="00620055"/>
    <w:rsid w:val="00621388"/>
    <w:rsid w:val="00622763"/>
    <w:rsid w:val="00622D0A"/>
    <w:rsid w:val="00622F54"/>
    <w:rsid w:val="00623A6E"/>
    <w:rsid w:val="00623AC0"/>
    <w:rsid w:val="00624818"/>
    <w:rsid w:val="00624F4B"/>
    <w:rsid w:val="00625726"/>
    <w:rsid w:val="00625CC5"/>
    <w:rsid w:val="006271F9"/>
    <w:rsid w:val="006272B6"/>
    <w:rsid w:val="00627FF8"/>
    <w:rsid w:val="00630023"/>
    <w:rsid w:val="00631539"/>
    <w:rsid w:val="0063182B"/>
    <w:rsid w:val="00632CB2"/>
    <w:rsid w:val="0063448C"/>
    <w:rsid w:val="006344B4"/>
    <w:rsid w:val="0063559F"/>
    <w:rsid w:val="0063560D"/>
    <w:rsid w:val="00635B44"/>
    <w:rsid w:val="00635C15"/>
    <w:rsid w:val="00636A6D"/>
    <w:rsid w:val="00636BFA"/>
    <w:rsid w:val="00637347"/>
    <w:rsid w:val="00637AE2"/>
    <w:rsid w:val="00637C07"/>
    <w:rsid w:val="006410FA"/>
    <w:rsid w:val="006413E8"/>
    <w:rsid w:val="00641621"/>
    <w:rsid w:val="00641CEA"/>
    <w:rsid w:val="00641F03"/>
    <w:rsid w:val="006420BE"/>
    <w:rsid w:val="0064215F"/>
    <w:rsid w:val="00642401"/>
    <w:rsid w:val="006435BF"/>
    <w:rsid w:val="006436EF"/>
    <w:rsid w:val="00643761"/>
    <w:rsid w:val="00643C90"/>
    <w:rsid w:val="00643D01"/>
    <w:rsid w:val="00643FB4"/>
    <w:rsid w:val="0064504E"/>
    <w:rsid w:val="006461F5"/>
    <w:rsid w:val="006464CA"/>
    <w:rsid w:val="00646899"/>
    <w:rsid w:val="00646F60"/>
    <w:rsid w:val="00647484"/>
    <w:rsid w:val="00650FE8"/>
    <w:rsid w:val="00651909"/>
    <w:rsid w:val="00654A45"/>
    <w:rsid w:val="006550D9"/>
    <w:rsid w:val="0065564D"/>
    <w:rsid w:val="00655E4A"/>
    <w:rsid w:val="00656678"/>
    <w:rsid w:val="0065773A"/>
    <w:rsid w:val="006578D0"/>
    <w:rsid w:val="00657E65"/>
    <w:rsid w:val="00660456"/>
    <w:rsid w:val="00662628"/>
    <w:rsid w:val="00663AC7"/>
    <w:rsid w:val="00664155"/>
    <w:rsid w:val="006655C7"/>
    <w:rsid w:val="00665784"/>
    <w:rsid w:val="006657EC"/>
    <w:rsid w:val="0066634B"/>
    <w:rsid w:val="00666E8C"/>
    <w:rsid w:val="00666E8E"/>
    <w:rsid w:val="00667764"/>
    <w:rsid w:val="0067039A"/>
    <w:rsid w:val="00670728"/>
    <w:rsid w:val="00671190"/>
    <w:rsid w:val="00671272"/>
    <w:rsid w:val="00672A05"/>
    <w:rsid w:val="00673F0E"/>
    <w:rsid w:val="00674F71"/>
    <w:rsid w:val="00675256"/>
    <w:rsid w:val="006755A6"/>
    <w:rsid w:val="00675812"/>
    <w:rsid w:val="00675F4C"/>
    <w:rsid w:val="00676652"/>
    <w:rsid w:val="00676A80"/>
    <w:rsid w:val="00676DC3"/>
    <w:rsid w:val="00677123"/>
    <w:rsid w:val="00677450"/>
    <w:rsid w:val="0067769C"/>
    <w:rsid w:val="006779FB"/>
    <w:rsid w:val="00677BAE"/>
    <w:rsid w:val="00677EBC"/>
    <w:rsid w:val="006803B3"/>
    <w:rsid w:val="00680DFB"/>
    <w:rsid w:val="006816B5"/>
    <w:rsid w:val="00681A7B"/>
    <w:rsid w:val="00681C84"/>
    <w:rsid w:val="00681C9C"/>
    <w:rsid w:val="006856D5"/>
    <w:rsid w:val="00685FF5"/>
    <w:rsid w:val="00687531"/>
    <w:rsid w:val="00687B4C"/>
    <w:rsid w:val="00687F1C"/>
    <w:rsid w:val="00690B3F"/>
    <w:rsid w:val="00691A32"/>
    <w:rsid w:val="006925B4"/>
    <w:rsid w:val="00693144"/>
    <w:rsid w:val="0069412F"/>
    <w:rsid w:val="0069428A"/>
    <w:rsid w:val="00694B37"/>
    <w:rsid w:val="00695FCE"/>
    <w:rsid w:val="00696223"/>
    <w:rsid w:val="006962D1"/>
    <w:rsid w:val="006972EF"/>
    <w:rsid w:val="0069787C"/>
    <w:rsid w:val="006979FA"/>
    <w:rsid w:val="00697B3B"/>
    <w:rsid w:val="00697CA0"/>
    <w:rsid w:val="00697F63"/>
    <w:rsid w:val="006A0E7B"/>
    <w:rsid w:val="006A369B"/>
    <w:rsid w:val="006A3EF8"/>
    <w:rsid w:val="006A447A"/>
    <w:rsid w:val="006A4826"/>
    <w:rsid w:val="006A4905"/>
    <w:rsid w:val="006A527E"/>
    <w:rsid w:val="006A5A9A"/>
    <w:rsid w:val="006A647B"/>
    <w:rsid w:val="006A6766"/>
    <w:rsid w:val="006A6A3A"/>
    <w:rsid w:val="006A6A69"/>
    <w:rsid w:val="006A6FFE"/>
    <w:rsid w:val="006B02E5"/>
    <w:rsid w:val="006B04B1"/>
    <w:rsid w:val="006B0C92"/>
    <w:rsid w:val="006B0D6B"/>
    <w:rsid w:val="006B29DD"/>
    <w:rsid w:val="006B32A6"/>
    <w:rsid w:val="006B36E9"/>
    <w:rsid w:val="006B37CD"/>
    <w:rsid w:val="006B422D"/>
    <w:rsid w:val="006B4505"/>
    <w:rsid w:val="006B4C73"/>
    <w:rsid w:val="006B5086"/>
    <w:rsid w:val="006B62EE"/>
    <w:rsid w:val="006B6EAC"/>
    <w:rsid w:val="006C352E"/>
    <w:rsid w:val="006C3FB1"/>
    <w:rsid w:val="006C47DC"/>
    <w:rsid w:val="006C4F44"/>
    <w:rsid w:val="006C4F83"/>
    <w:rsid w:val="006C50A0"/>
    <w:rsid w:val="006C5B36"/>
    <w:rsid w:val="006C5C05"/>
    <w:rsid w:val="006C5D18"/>
    <w:rsid w:val="006C673A"/>
    <w:rsid w:val="006C6A66"/>
    <w:rsid w:val="006C6B8D"/>
    <w:rsid w:val="006C7178"/>
    <w:rsid w:val="006D09B6"/>
    <w:rsid w:val="006D0ABB"/>
    <w:rsid w:val="006D0CCC"/>
    <w:rsid w:val="006D18C3"/>
    <w:rsid w:val="006D3317"/>
    <w:rsid w:val="006D3358"/>
    <w:rsid w:val="006D50C7"/>
    <w:rsid w:val="006D5BBD"/>
    <w:rsid w:val="006D6DBD"/>
    <w:rsid w:val="006E000F"/>
    <w:rsid w:val="006E189D"/>
    <w:rsid w:val="006E1962"/>
    <w:rsid w:val="006E3379"/>
    <w:rsid w:val="006E397C"/>
    <w:rsid w:val="006E4198"/>
    <w:rsid w:val="006E4C52"/>
    <w:rsid w:val="006E5C97"/>
    <w:rsid w:val="006E5ECC"/>
    <w:rsid w:val="006E6401"/>
    <w:rsid w:val="006E6B51"/>
    <w:rsid w:val="006E7250"/>
    <w:rsid w:val="006F0775"/>
    <w:rsid w:val="006F1038"/>
    <w:rsid w:val="006F1075"/>
    <w:rsid w:val="006F1ADF"/>
    <w:rsid w:val="006F1AFC"/>
    <w:rsid w:val="006F3CC2"/>
    <w:rsid w:val="006F3E2D"/>
    <w:rsid w:val="006F3ED7"/>
    <w:rsid w:val="006F425F"/>
    <w:rsid w:val="006F53E8"/>
    <w:rsid w:val="006F5D86"/>
    <w:rsid w:val="006F62F9"/>
    <w:rsid w:val="006F62FC"/>
    <w:rsid w:val="006F7968"/>
    <w:rsid w:val="00700200"/>
    <w:rsid w:val="00700C15"/>
    <w:rsid w:val="00701EBC"/>
    <w:rsid w:val="007032FC"/>
    <w:rsid w:val="00703305"/>
    <w:rsid w:val="007037DB"/>
    <w:rsid w:val="007048F7"/>
    <w:rsid w:val="00705C30"/>
    <w:rsid w:val="00705CB9"/>
    <w:rsid w:val="0070685A"/>
    <w:rsid w:val="0070707C"/>
    <w:rsid w:val="00707C6F"/>
    <w:rsid w:val="00707D7E"/>
    <w:rsid w:val="0071008C"/>
    <w:rsid w:val="00710287"/>
    <w:rsid w:val="007109C9"/>
    <w:rsid w:val="00711134"/>
    <w:rsid w:val="00711653"/>
    <w:rsid w:val="00712347"/>
    <w:rsid w:val="007131B1"/>
    <w:rsid w:val="0071331C"/>
    <w:rsid w:val="00713B53"/>
    <w:rsid w:val="00714ABB"/>
    <w:rsid w:val="00714BD8"/>
    <w:rsid w:val="007155E2"/>
    <w:rsid w:val="0071589A"/>
    <w:rsid w:val="007171C3"/>
    <w:rsid w:val="0071735E"/>
    <w:rsid w:val="00717F67"/>
    <w:rsid w:val="007202E6"/>
    <w:rsid w:val="00721DEA"/>
    <w:rsid w:val="00721EA7"/>
    <w:rsid w:val="0072296B"/>
    <w:rsid w:val="00722A75"/>
    <w:rsid w:val="0072302B"/>
    <w:rsid w:val="007233C5"/>
    <w:rsid w:val="007237DF"/>
    <w:rsid w:val="00723A58"/>
    <w:rsid w:val="00723F42"/>
    <w:rsid w:val="00723F49"/>
    <w:rsid w:val="007244DA"/>
    <w:rsid w:val="00725575"/>
    <w:rsid w:val="00725660"/>
    <w:rsid w:val="0072616C"/>
    <w:rsid w:val="00726743"/>
    <w:rsid w:val="007267B5"/>
    <w:rsid w:val="007310F7"/>
    <w:rsid w:val="00731877"/>
    <w:rsid w:val="00732161"/>
    <w:rsid w:val="0073279B"/>
    <w:rsid w:val="007328FE"/>
    <w:rsid w:val="00734302"/>
    <w:rsid w:val="00735D71"/>
    <w:rsid w:val="0074019C"/>
    <w:rsid w:val="00740B07"/>
    <w:rsid w:val="00740E42"/>
    <w:rsid w:val="0074114A"/>
    <w:rsid w:val="00743285"/>
    <w:rsid w:val="00743592"/>
    <w:rsid w:val="00744992"/>
    <w:rsid w:val="00744E2D"/>
    <w:rsid w:val="00744E40"/>
    <w:rsid w:val="00744FA2"/>
    <w:rsid w:val="00745577"/>
    <w:rsid w:val="007458A0"/>
    <w:rsid w:val="007459E6"/>
    <w:rsid w:val="00745E27"/>
    <w:rsid w:val="00745F1A"/>
    <w:rsid w:val="00746948"/>
    <w:rsid w:val="007473C1"/>
    <w:rsid w:val="007500C2"/>
    <w:rsid w:val="00750B08"/>
    <w:rsid w:val="00751072"/>
    <w:rsid w:val="007511B2"/>
    <w:rsid w:val="007517E0"/>
    <w:rsid w:val="00752E11"/>
    <w:rsid w:val="007531D2"/>
    <w:rsid w:val="0075365C"/>
    <w:rsid w:val="00753C12"/>
    <w:rsid w:val="00753E3E"/>
    <w:rsid w:val="00754051"/>
    <w:rsid w:val="00754B98"/>
    <w:rsid w:val="00754E82"/>
    <w:rsid w:val="00755CC3"/>
    <w:rsid w:val="007562D6"/>
    <w:rsid w:val="00756402"/>
    <w:rsid w:val="00756977"/>
    <w:rsid w:val="0075735C"/>
    <w:rsid w:val="007578D9"/>
    <w:rsid w:val="007602ED"/>
    <w:rsid w:val="0076138E"/>
    <w:rsid w:val="00761808"/>
    <w:rsid w:val="00761C27"/>
    <w:rsid w:val="00762552"/>
    <w:rsid w:val="00762888"/>
    <w:rsid w:val="0076298B"/>
    <w:rsid w:val="00763219"/>
    <w:rsid w:val="007649AB"/>
    <w:rsid w:val="007649EC"/>
    <w:rsid w:val="00765A7C"/>
    <w:rsid w:val="00766142"/>
    <w:rsid w:val="00766866"/>
    <w:rsid w:val="007679C9"/>
    <w:rsid w:val="0077063A"/>
    <w:rsid w:val="00770FF2"/>
    <w:rsid w:val="007712B8"/>
    <w:rsid w:val="0077137F"/>
    <w:rsid w:val="007716D8"/>
    <w:rsid w:val="00773DD1"/>
    <w:rsid w:val="0077453B"/>
    <w:rsid w:val="00774F92"/>
    <w:rsid w:val="0077510F"/>
    <w:rsid w:val="0077555D"/>
    <w:rsid w:val="007758BF"/>
    <w:rsid w:val="00775EB3"/>
    <w:rsid w:val="00776F1A"/>
    <w:rsid w:val="00776F85"/>
    <w:rsid w:val="00777972"/>
    <w:rsid w:val="0078002B"/>
    <w:rsid w:val="0078076D"/>
    <w:rsid w:val="007808D7"/>
    <w:rsid w:val="00780A98"/>
    <w:rsid w:val="00780B3A"/>
    <w:rsid w:val="00780B70"/>
    <w:rsid w:val="00781248"/>
    <w:rsid w:val="00781ABB"/>
    <w:rsid w:val="00781C70"/>
    <w:rsid w:val="00781FA8"/>
    <w:rsid w:val="00782E8C"/>
    <w:rsid w:val="00783062"/>
    <w:rsid w:val="007830AF"/>
    <w:rsid w:val="007832E2"/>
    <w:rsid w:val="00783353"/>
    <w:rsid w:val="0078476E"/>
    <w:rsid w:val="00785CB0"/>
    <w:rsid w:val="007865F0"/>
    <w:rsid w:val="00787F05"/>
    <w:rsid w:val="0079080F"/>
    <w:rsid w:val="00790B6D"/>
    <w:rsid w:val="007913DE"/>
    <w:rsid w:val="00791DFE"/>
    <w:rsid w:val="007921CE"/>
    <w:rsid w:val="00792379"/>
    <w:rsid w:val="0079272F"/>
    <w:rsid w:val="0079382B"/>
    <w:rsid w:val="00794945"/>
    <w:rsid w:val="007951F8"/>
    <w:rsid w:val="007953AB"/>
    <w:rsid w:val="00795599"/>
    <w:rsid w:val="0079598F"/>
    <w:rsid w:val="00796F6E"/>
    <w:rsid w:val="0079782D"/>
    <w:rsid w:val="00797F25"/>
    <w:rsid w:val="007A0854"/>
    <w:rsid w:val="007A0ACF"/>
    <w:rsid w:val="007A10E2"/>
    <w:rsid w:val="007A28C2"/>
    <w:rsid w:val="007A36B5"/>
    <w:rsid w:val="007A5291"/>
    <w:rsid w:val="007A5486"/>
    <w:rsid w:val="007A5A04"/>
    <w:rsid w:val="007A6394"/>
    <w:rsid w:val="007A7469"/>
    <w:rsid w:val="007B03B5"/>
    <w:rsid w:val="007B079E"/>
    <w:rsid w:val="007B1C3E"/>
    <w:rsid w:val="007B2A84"/>
    <w:rsid w:val="007B3083"/>
    <w:rsid w:val="007B36E9"/>
    <w:rsid w:val="007B3B93"/>
    <w:rsid w:val="007B3F8B"/>
    <w:rsid w:val="007B4AE1"/>
    <w:rsid w:val="007B5A5E"/>
    <w:rsid w:val="007B5BF3"/>
    <w:rsid w:val="007B5EC7"/>
    <w:rsid w:val="007B60A1"/>
    <w:rsid w:val="007B6D03"/>
    <w:rsid w:val="007B78C1"/>
    <w:rsid w:val="007B7C12"/>
    <w:rsid w:val="007B7E50"/>
    <w:rsid w:val="007C18D3"/>
    <w:rsid w:val="007C27CA"/>
    <w:rsid w:val="007C3684"/>
    <w:rsid w:val="007C36BB"/>
    <w:rsid w:val="007C39EF"/>
    <w:rsid w:val="007C43D2"/>
    <w:rsid w:val="007C4CE8"/>
    <w:rsid w:val="007C64F3"/>
    <w:rsid w:val="007C6D54"/>
    <w:rsid w:val="007C7995"/>
    <w:rsid w:val="007C7FDA"/>
    <w:rsid w:val="007D072D"/>
    <w:rsid w:val="007D106F"/>
    <w:rsid w:val="007D1D4D"/>
    <w:rsid w:val="007D4196"/>
    <w:rsid w:val="007D56BC"/>
    <w:rsid w:val="007D5B4C"/>
    <w:rsid w:val="007D5DE4"/>
    <w:rsid w:val="007D68D6"/>
    <w:rsid w:val="007D6C62"/>
    <w:rsid w:val="007D70CA"/>
    <w:rsid w:val="007D765E"/>
    <w:rsid w:val="007D7CBD"/>
    <w:rsid w:val="007E0838"/>
    <w:rsid w:val="007E1012"/>
    <w:rsid w:val="007E3977"/>
    <w:rsid w:val="007E4499"/>
    <w:rsid w:val="007E47D9"/>
    <w:rsid w:val="007E4DA4"/>
    <w:rsid w:val="007E4F21"/>
    <w:rsid w:val="007E5188"/>
    <w:rsid w:val="007E5995"/>
    <w:rsid w:val="007E6582"/>
    <w:rsid w:val="007E7B79"/>
    <w:rsid w:val="007F006B"/>
    <w:rsid w:val="007F0623"/>
    <w:rsid w:val="007F085D"/>
    <w:rsid w:val="007F1728"/>
    <w:rsid w:val="007F27DD"/>
    <w:rsid w:val="007F2D93"/>
    <w:rsid w:val="007F34F8"/>
    <w:rsid w:val="007F4CF8"/>
    <w:rsid w:val="007F513D"/>
    <w:rsid w:val="007F5A39"/>
    <w:rsid w:val="007F6F11"/>
    <w:rsid w:val="00801DA8"/>
    <w:rsid w:val="00801E90"/>
    <w:rsid w:val="008020EF"/>
    <w:rsid w:val="00802A56"/>
    <w:rsid w:val="00802E18"/>
    <w:rsid w:val="008039D8"/>
    <w:rsid w:val="00803E9C"/>
    <w:rsid w:val="008040F0"/>
    <w:rsid w:val="008046D2"/>
    <w:rsid w:val="00804967"/>
    <w:rsid w:val="00805FE7"/>
    <w:rsid w:val="008068B5"/>
    <w:rsid w:val="0080703E"/>
    <w:rsid w:val="008070CD"/>
    <w:rsid w:val="008078E9"/>
    <w:rsid w:val="008104BB"/>
    <w:rsid w:val="00810B3E"/>
    <w:rsid w:val="008116F9"/>
    <w:rsid w:val="00811A36"/>
    <w:rsid w:val="00811A63"/>
    <w:rsid w:val="00811C22"/>
    <w:rsid w:val="00812FFE"/>
    <w:rsid w:val="00813CCA"/>
    <w:rsid w:val="00814120"/>
    <w:rsid w:val="00814EE2"/>
    <w:rsid w:val="008156A7"/>
    <w:rsid w:val="00816014"/>
    <w:rsid w:val="0081695E"/>
    <w:rsid w:val="0081707D"/>
    <w:rsid w:val="00820195"/>
    <w:rsid w:val="008215FA"/>
    <w:rsid w:val="00821D3D"/>
    <w:rsid w:val="0082219B"/>
    <w:rsid w:val="008223D1"/>
    <w:rsid w:val="00822876"/>
    <w:rsid w:val="00823524"/>
    <w:rsid w:val="00825138"/>
    <w:rsid w:val="008251F5"/>
    <w:rsid w:val="00825756"/>
    <w:rsid w:val="00825B19"/>
    <w:rsid w:val="00825BF7"/>
    <w:rsid w:val="00825E5F"/>
    <w:rsid w:val="00825EC3"/>
    <w:rsid w:val="00826375"/>
    <w:rsid w:val="0082761D"/>
    <w:rsid w:val="00827BFD"/>
    <w:rsid w:val="00827EE7"/>
    <w:rsid w:val="0083143D"/>
    <w:rsid w:val="008323D6"/>
    <w:rsid w:val="00833498"/>
    <w:rsid w:val="008336F5"/>
    <w:rsid w:val="00834289"/>
    <w:rsid w:val="00834450"/>
    <w:rsid w:val="0083470F"/>
    <w:rsid w:val="008350C6"/>
    <w:rsid w:val="0083577C"/>
    <w:rsid w:val="0083696B"/>
    <w:rsid w:val="00840958"/>
    <w:rsid w:val="008409B7"/>
    <w:rsid w:val="00840F4D"/>
    <w:rsid w:val="00843B61"/>
    <w:rsid w:val="008440D8"/>
    <w:rsid w:val="00844907"/>
    <w:rsid w:val="00845209"/>
    <w:rsid w:val="00846034"/>
    <w:rsid w:val="0084767C"/>
    <w:rsid w:val="008476C0"/>
    <w:rsid w:val="0085042A"/>
    <w:rsid w:val="008516AB"/>
    <w:rsid w:val="00853D92"/>
    <w:rsid w:val="00853F17"/>
    <w:rsid w:val="008552A5"/>
    <w:rsid w:val="00855DAE"/>
    <w:rsid w:val="00856C89"/>
    <w:rsid w:val="008604F8"/>
    <w:rsid w:val="00861E35"/>
    <w:rsid w:val="00863189"/>
    <w:rsid w:val="008631DA"/>
    <w:rsid w:val="008632BA"/>
    <w:rsid w:val="00864147"/>
    <w:rsid w:val="00864462"/>
    <w:rsid w:val="0086471B"/>
    <w:rsid w:val="0086485D"/>
    <w:rsid w:val="00864DED"/>
    <w:rsid w:val="00864FDC"/>
    <w:rsid w:val="008661F5"/>
    <w:rsid w:val="008663EA"/>
    <w:rsid w:val="0086725B"/>
    <w:rsid w:val="008672CB"/>
    <w:rsid w:val="00867717"/>
    <w:rsid w:val="00870786"/>
    <w:rsid w:val="00871B90"/>
    <w:rsid w:val="0087265A"/>
    <w:rsid w:val="00872F72"/>
    <w:rsid w:val="00873C2C"/>
    <w:rsid w:val="008752B6"/>
    <w:rsid w:val="00876288"/>
    <w:rsid w:val="008765AA"/>
    <w:rsid w:val="00876EDD"/>
    <w:rsid w:val="00880EC6"/>
    <w:rsid w:val="00880FC3"/>
    <w:rsid w:val="00881EC3"/>
    <w:rsid w:val="00882079"/>
    <w:rsid w:val="00882209"/>
    <w:rsid w:val="00882F62"/>
    <w:rsid w:val="00883140"/>
    <w:rsid w:val="00883597"/>
    <w:rsid w:val="00884923"/>
    <w:rsid w:val="00884C37"/>
    <w:rsid w:val="00890059"/>
    <w:rsid w:val="00891BA3"/>
    <w:rsid w:val="0089284B"/>
    <w:rsid w:val="00892F8C"/>
    <w:rsid w:val="00893167"/>
    <w:rsid w:val="00894337"/>
    <w:rsid w:val="00895596"/>
    <w:rsid w:val="008955AE"/>
    <w:rsid w:val="008958B8"/>
    <w:rsid w:val="008974EF"/>
    <w:rsid w:val="008A010D"/>
    <w:rsid w:val="008A190E"/>
    <w:rsid w:val="008A2F32"/>
    <w:rsid w:val="008A3074"/>
    <w:rsid w:val="008A3550"/>
    <w:rsid w:val="008A4A54"/>
    <w:rsid w:val="008A4D64"/>
    <w:rsid w:val="008A5A45"/>
    <w:rsid w:val="008A63D8"/>
    <w:rsid w:val="008A68B7"/>
    <w:rsid w:val="008A6A27"/>
    <w:rsid w:val="008B0120"/>
    <w:rsid w:val="008B06C1"/>
    <w:rsid w:val="008B0A95"/>
    <w:rsid w:val="008B1250"/>
    <w:rsid w:val="008B13E5"/>
    <w:rsid w:val="008B264D"/>
    <w:rsid w:val="008B2AA9"/>
    <w:rsid w:val="008B2DC2"/>
    <w:rsid w:val="008B3175"/>
    <w:rsid w:val="008B3670"/>
    <w:rsid w:val="008B395F"/>
    <w:rsid w:val="008B4C65"/>
    <w:rsid w:val="008B4F9A"/>
    <w:rsid w:val="008B5E6C"/>
    <w:rsid w:val="008B6610"/>
    <w:rsid w:val="008B7B19"/>
    <w:rsid w:val="008B7EFB"/>
    <w:rsid w:val="008C0D77"/>
    <w:rsid w:val="008C2AA8"/>
    <w:rsid w:val="008C2D6D"/>
    <w:rsid w:val="008C3065"/>
    <w:rsid w:val="008C467D"/>
    <w:rsid w:val="008C4A4B"/>
    <w:rsid w:val="008C5269"/>
    <w:rsid w:val="008C5C43"/>
    <w:rsid w:val="008C61A5"/>
    <w:rsid w:val="008C6288"/>
    <w:rsid w:val="008C7F41"/>
    <w:rsid w:val="008D0907"/>
    <w:rsid w:val="008D18CF"/>
    <w:rsid w:val="008D1C76"/>
    <w:rsid w:val="008D243B"/>
    <w:rsid w:val="008D4D1F"/>
    <w:rsid w:val="008D4FB1"/>
    <w:rsid w:val="008D5159"/>
    <w:rsid w:val="008D5522"/>
    <w:rsid w:val="008D5E60"/>
    <w:rsid w:val="008D629B"/>
    <w:rsid w:val="008D7324"/>
    <w:rsid w:val="008D786A"/>
    <w:rsid w:val="008D7FEC"/>
    <w:rsid w:val="008E0765"/>
    <w:rsid w:val="008E19D9"/>
    <w:rsid w:val="008E2F39"/>
    <w:rsid w:val="008E4170"/>
    <w:rsid w:val="008E4653"/>
    <w:rsid w:val="008E4AA9"/>
    <w:rsid w:val="008E4CE8"/>
    <w:rsid w:val="008E527F"/>
    <w:rsid w:val="008E579B"/>
    <w:rsid w:val="008E5B2F"/>
    <w:rsid w:val="008E5E72"/>
    <w:rsid w:val="008E5FE0"/>
    <w:rsid w:val="008E6013"/>
    <w:rsid w:val="008E6344"/>
    <w:rsid w:val="008E6398"/>
    <w:rsid w:val="008E6F52"/>
    <w:rsid w:val="008E7640"/>
    <w:rsid w:val="008E78E8"/>
    <w:rsid w:val="008F0C8E"/>
    <w:rsid w:val="008F1252"/>
    <w:rsid w:val="008F12D3"/>
    <w:rsid w:val="008F1F26"/>
    <w:rsid w:val="008F2783"/>
    <w:rsid w:val="008F3D60"/>
    <w:rsid w:val="008F3F32"/>
    <w:rsid w:val="008F41B0"/>
    <w:rsid w:val="008F4C79"/>
    <w:rsid w:val="008F4E2C"/>
    <w:rsid w:val="008F537F"/>
    <w:rsid w:val="008F5ED9"/>
    <w:rsid w:val="008F773D"/>
    <w:rsid w:val="008F7CA0"/>
    <w:rsid w:val="0090009D"/>
    <w:rsid w:val="009005FF"/>
    <w:rsid w:val="009006E0"/>
    <w:rsid w:val="009011BF"/>
    <w:rsid w:val="009022E7"/>
    <w:rsid w:val="00902344"/>
    <w:rsid w:val="00902AF5"/>
    <w:rsid w:val="00902D01"/>
    <w:rsid w:val="00902D50"/>
    <w:rsid w:val="009048E6"/>
    <w:rsid w:val="00904C8C"/>
    <w:rsid w:val="00905D63"/>
    <w:rsid w:val="00905DCB"/>
    <w:rsid w:val="00906147"/>
    <w:rsid w:val="0090624D"/>
    <w:rsid w:val="0090667D"/>
    <w:rsid w:val="00906A07"/>
    <w:rsid w:val="00906DE2"/>
    <w:rsid w:val="009075A6"/>
    <w:rsid w:val="00907662"/>
    <w:rsid w:val="00910492"/>
    <w:rsid w:val="00911078"/>
    <w:rsid w:val="0091121C"/>
    <w:rsid w:val="0091196E"/>
    <w:rsid w:val="009120DC"/>
    <w:rsid w:val="009120FA"/>
    <w:rsid w:val="00912DDF"/>
    <w:rsid w:val="009136C4"/>
    <w:rsid w:val="00914125"/>
    <w:rsid w:val="009146CA"/>
    <w:rsid w:val="00914973"/>
    <w:rsid w:val="00916D44"/>
    <w:rsid w:val="009175E8"/>
    <w:rsid w:val="00920AAE"/>
    <w:rsid w:val="00920B54"/>
    <w:rsid w:val="0092104B"/>
    <w:rsid w:val="00921BB2"/>
    <w:rsid w:val="00921FB9"/>
    <w:rsid w:val="0092277B"/>
    <w:rsid w:val="009228E8"/>
    <w:rsid w:val="00922DCA"/>
    <w:rsid w:val="00922EC4"/>
    <w:rsid w:val="00923041"/>
    <w:rsid w:val="009237E0"/>
    <w:rsid w:val="00923C23"/>
    <w:rsid w:val="0092686E"/>
    <w:rsid w:val="00926F44"/>
    <w:rsid w:val="00927261"/>
    <w:rsid w:val="00927AAB"/>
    <w:rsid w:val="00930258"/>
    <w:rsid w:val="00932976"/>
    <w:rsid w:val="00933047"/>
    <w:rsid w:val="0093321F"/>
    <w:rsid w:val="009335E1"/>
    <w:rsid w:val="00934DAA"/>
    <w:rsid w:val="009358C4"/>
    <w:rsid w:val="00935AD4"/>
    <w:rsid w:val="00936655"/>
    <w:rsid w:val="00936D82"/>
    <w:rsid w:val="00936DFE"/>
    <w:rsid w:val="00940EA1"/>
    <w:rsid w:val="00941A96"/>
    <w:rsid w:val="00941D38"/>
    <w:rsid w:val="00942502"/>
    <w:rsid w:val="0094273C"/>
    <w:rsid w:val="00942AED"/>
    <w:rsid w:val="009437D8"/>
    <w:rsid w:val="00944318"/>
    <w:rsid w:val="00945CD9"/>
    <w:rsid w:val="00946648"/>
    <w:rsid w:val="00947A66"/>
    <w:rsid w:val="009504B7"/>
    <w:rsid w:val="009505F1"/>
    <w:rsid w:val="0095069B"/>
    <w:rsid w:val="009516B9"/>
    <w:rsid w:val="0095200F"/>
    <w:rsid w:val="00952C3D"/>
    <w:rsid w:val="009531E6"/>
    <w:rsid w:val="00954F97"/>
    <w:rsid w:val="00955792"/>
    <w:rsid w:val="00955F9E"/>
    <w:rsid w:val="009560FB"/>
    <w:rsid w:val="009562E1"/>
    <w:rsid w:val="0095709A"/>
    <w:rsid w:val="0095768D"/>
    <w:rsid w:val="0095788D"/>
    <w:rsid w:val="009579B1"/>
    <w:rsid w:val="00960950"/>
    <w:rsid w:val="00960DD5"/>
    <w:rsid w:val="00961467"/>
    <w:rsid w:val="0096183E"/>
    <w:rsid w:val="00961C80"/>
    <w:rsid w:val="00961F6B"/>
    <w:rsid w:val="00965C4B"/>
    <w:rsid w:val="00966E7D"/>
    <w:rsid w:val="0096764C"/>
    <w:rsid w:val="00967ABE"/>
    <w:rsid w:val="00970776"/>
    <w:rsid w:val="00971615"/>
    <w:rsid w:val="0097162D"/>
    <w:rsid w:val="00971B8E"/>
    <w:rsid w:val="009739F4"/>
    <w:rsid w:val="00974210"/>
    <w:rsid w:val="0097422A"/>
    <w:rsid w:val="009751E9"/>
    <w:rsid w:val="0097548D"/>
    <w:rsid w:val="00975A23"/>
    <w:rsid w:val="00975D5A"/>
    <w:rsid w:val="009765C3"/>
    <w:rsid w:val="009768F0"/>
    <w:rsid w:val="00976F1E"/>
    <w:rsid w:val="00977388"/>
    <w:rsid w:val="00980D04"/>
    <w:rsid w:val="00981049"/>
    <w:rsid w:val="009818B4"/>
    <w:rsid w:val="00981FE8"/>
    <w:rsid w:val="0098223B"/>
    <w:rsid w:val="00983F3E"/>
    <w:rsid w:val="00985284"/>
    <w:rsid w:val="00985503"/>
    <w:rsid w:val="00985BB0"/>
    <w:rsid w:val="00985F5F"/>
    <w:rsid w:val="00986439"/>
    <w:rsid w:val="00986EE0"/>
    <w:rsid w:val="00987841"/>
    <w:rsid w:val="0099076D"/>
    <w:rsid w:val="00990BF4"/>
    <w:rsid w:val="00990E43"/>
    <w:rsid w:val="00991A6B"/>
    <w:rsid w:val="00992B0C"/>
    <w:rsid w:val="00993451"/>
    <w:rsid w:val="00993F26"/>
    <w:rsid w:val="0099434C"/>
    <w:rsid w:val="00994D8F"/>
    <w:rsid w:val="00996719"/>
    <w:rsid w:val="00996C94"/>
    <w:rsid w:val="00996CFE"/>
    <w:rsid w:val="00997525"/>
    <w:rsid w:val="009A18B7"/>
    <w:rsid w:val="009A1946"/>
    <w:rsid w:val="009A1D10"/>
    <w:rsid w:val="009A575A"/>
    <w:rsid w:val="009A575E"/>
    <w:rsid w:val="009A6AD3"/>
    <w:rsid w:val="009A7626"/>
    <w:rsid w:val="009B0BFD"/>
    <w:rsid w:val="009B10DD"/>
    <w:rsid w:val="009B1506"/>
    <w:rsid w:val="009B2437"/>
    <w:rsid w:val="009B2A18"/>
    <w:rsid w:val="009B39B8"/>
    <w:rsid w:val="009B4008"/>
    <w:rsid w:val="009B5A70"/>
    <w:rsid w:val="009B6C7F"/>
    <w:rsid w:val="009B7415"/>
    <w:rsid w:val="009C03D8"/>
    <w:rsid w:val="009C0B2E"/>
    <w:rsid w:val="009C1F0D"/>
    <w:rsid w:val="009C22D8"/>
    <w:rsid w:val="009C2B0B"/>
    <w:rsid w:val="009C34BD"/>
    <w:rsid w:val="009C3C18"/>
    <w:rsid w:val="009C4058"/>
    <w:rsid w:val="009C4FC9"/>
    <w:rsid w:val="009C5298"/>
    <w:rsid w:val="009C5F24"/>
    <w:rsid w:val="009C76F9"/>
    <w:rsid w:val="009C77C5"/>
    <w:rsid w:val="009C7A12"/>
    <w:rsid w:val="009D0089"/>
    <w:rsid w:val="009D0161"/>
    <w:rsid w:val="009D0A49"/>
    <w:rsid w:val="009D118E"/>
    <w:rsid w:val="009D1AAF"/>
    <w:rsid w:val="009D21A5"/>
    <w:rsid w:val="009D224B"/>
    <w:rsid w:val="009D2ADE"/>
    <w:rsid w:val="009D2D3F"/>
    <w:rsid w:val="009D436C"/>
    <w:rsid w:val="009D4A2C"/>
    <w:rsid w:val="009D5591"/>
    <w:rsid w:val="009D5AFC"/>
    <w:rsid w:val="009D5C4A"/>
    <w:rsid w:val="009D6728"/>
    <w:rsid w:val="009D70A1"/>
    <w:rsid w:val="009E00DC"/>
    <w:rsid w:val="009E0BDB"/>
    <w:rsid w:val="009E0C31"/>
    <w:rsid w:val="009E102C"/>
    <w:rsid w:val="009E1C26"/>
    <w:rsid w:val="009E20DE"/>
    <w:rsid w:val="009E2A24"/>
    <w:rsid w:val="009E4134"/>
    <w:rsid w:val="009E4996"/>
    <w:rsid w:val="009E4ADF"/>
    <w:rsid w:val="009E4BDB"/>
    <w:rsid w:val="009E5A77"/>
    <w:rsid w:val="009E7A9F"/>
    <w:rsid w:val="009F0BE3"/>
    <w:rsid w:val="009F0F5C"/>
    <w:rsid w:val="009F1FF8"/>
    <w:rsid w:val="009F35DF"/>
    <w:rsid w:val="009F5989"/>
    <w:rsid w:val="009F6225"/>
    <w:rsid w:val="009F7F67"/>
    <w:rsid w:val="00A009ED"/>
    <w:rsid w:val="00A00B72"/>
    <w:rsid w:val="00A012D1"/>
    <w:rsid w:val="00A01511"/>
    <w:rsid w:val="00A01B12"/>
    <w:rsid w:val="00A01DDE"/>
    <w:rsid w:val="00A022B4"/>
    <w:rsid w:val="00A02747"/>
    <w:rsid w:val="00A03293"/>
    <w:rsid w:val="00A03C18"/>
    <w:rsid w:val="00A03DCD"/>
    <w:rsid w:val="00A040A3"/>
    <w:rsid w:val="00A04A46"/>
    <w:rsid w:val="00A05958"/>
    <w:rsid w:val="00A0695E"/>
    <w:rsid w:val="00A06FE6"/>
    <w:rsid w:val="00A072F7"/>
    <w:rsid w:val="00A075E6"/>
    <w:rsid w:val="00A1017A"/>
    <w:rsid w:val="00A1020C"/>
    <w:rsid w:val="00A108F6"/>
    <w:rsid w:val="00A11828"/>
    <w:rsid w:val="00A127DE"/>
    <w:rsid w:val="00A12914"/>
    <w:rsid w:val="00A1387C"/>
    <w:rsid w:val="00A13DA1"/>
    <w:rsid w:val="00A14D88"/>
    <w:rsid w:val="00A15433"/>
    <w:rsid w:val="00A15B07"/>
    <w:rsid w:val="00A15D96"/>
    <w:rsid w:val="00A161D3"/>
    <w:rsid w:val="00A16F44"/>
    <w:rsid w:val="00A17736"/>
    <w:rsid w:val="00A17E5C"/>
    <w:rsid w:val="00A20E88"/>
    <w:rsid w:val="00A21FEB"/>
    <w:rsid w:val="00A23072"/>
    <w:rsid w:val="00A23D9B"/>
    <w:rsid w:val="00A24957"/>
    <w:rsid w:val="00A251CE"/>
    <w:rsid w:val="00A26755"/>
    <w:rsid w:val="00A27B73"/>
    <w:rsid w:val="00A30CD2"/>
    <w:rsid w:val="00A324E5"/>
    <w:rsid w:val="00A3275A"/>
    <w:rsid w:val="00A3358E"/>
    <w:rsid w:val="00A34895"/>
    <w:rsid w:val="00A3499A"/>
    <w:rsid w:val="00A3574E"/>
    <w:rsid w:val="00A36145"/>
    <w:rsid w:val="00A366AE"/>
    <w:rsid w:val="00A36CAC"/>
    <w:rsid w:val="00A36D65"/>
    <w:rsid w:val="00A37655"/>
    <w:rsid w:val="00A41244"/>
    <w:rsid w:val="00A420CB"/>
    <w:rsid w:val="00A42997"/>
    <w:rsid w:val="00A42BA9"/>
    <w:rsid w:val="00A42DA2"/>
    <w:rsid w:val="00A44DED"/>
    <w:rsid w:val="00A45524"/>
    <w:rsid w:val="00A45762"/>
    <w:rsid w:val="00A463B5"/>
    <w:rsid w:val="00A463F1"/>
    <w:rsid w:val="00A464D2"/>
    <w:rsid w:val="00A46FD3"/>
    <w:rsid w:val="00A50815"/>
    <w:rsid w:val="00A50D16"/>
    <w:rsid w:val="00A51609"/>
    <w:rsid w:val="00A534A1"/>
    <w:rsid w:val="00A53CFC"/>
    <w:rsid w:val="00A5457C"/>
    <w:rsid w:val="00A550C8"/>
    <w:rsid w:val="00A55495"/>
    <w:rsid w:val="00A55AE5"/>
    <w:rsid w:val="00A56F3C"/>
    <w:rsid w:val="00A570A8"/>
    <w:rsid w:val="00A57B4D"/>
    <w:rsid w:val="00A602BE"/>
    <w:rsid w:val="00A613C1"/>
    <w:rsid w:val="00A62411"/>
    <w:rsid w:val="00A6246C"/>
    <w:rsid w:val="00A65A01"/>
    <w:rsid w:val="00A65C69"/>
    <w:rsid w:val="00A65EC7"/>
    <w:rsid w:val="00A66524"/>
    <w:rsid w:val="00A675FB"/>
    <w:rsid w:val="00A6795C"/>
    <w:rsid w:val="00A67A03"/>
    <w:rsid w:val="00A67BBA"/>
    <w:rsid w:val="00A67E24"/>
    <w:rsid w:val="00A67F86"/>
    <w:rsid w:val="00A70FAE"/>
    <w:rsid w:val="00A72166"/>
    <w:rsid w:val="00A72797"/>
    <w:rsid w:val="00A72933"/>
    <w:rsid w:val="00A72C9A"/>
    <w:rsid w:val="00A73862"/>
    <w:rsid w:val="00A73F18"/>
    <w:rsid w:val="00A7439B"/>
    <w:rsid w:val="00A76B9E"/>
    <w:rsid w:val="00A77000"/>
    <w:rsid w:val="00A77C0C"/>
    <w:rsid w:val="00A80793"/>
    <w:rsid w:val="00A807DA"/>
    <w:rsid w:val="00A80D45"/>
    <w:rsid w:val="00A80FAC"/>
    <w:rsid w:val="00A8169E"/>
    <w:rsid w:val="00A825C3"/>
    <w:rsid w:val="00A82A1E"/>
    <w:rsid w:val="00A82A65"/>
    <w:rsid w:val="00A83848"/>
    <w:rsid w:val="00A83B21"/>
    <w:rsid w:val="00A85AD7"/>
    <w:rsid w:val="00A86133"/>
    <w:rsid w:val="00A861BD"/>
    <w:rsid w:val="00A86D2E"/>
    <w:rsid w:val="00A87A77"/>
    <w:rsid w:val="00A905FA"/>
    <w:rsid w:val="00A92F3F"/>
    <w:rsid w:val="00A92FF8"/>
    <w:rsid w:val="00A9455F"/>
    <w:rsid w:val="00A94B27"/>
    <w:rsid w:val="00A952FF"/>
    <w:rsid w:val="00A957C7"/>
    <w:rsid w:val="00A9638A"/>
    <w:rsid w:val="00A9732F"/>
    <w:rsid w:val="00A977D1"/>
    <w:rsid w:val="00A97D67"/>
    <w:rsid w:val="00AA0E23"/>
    <w:rsid w:val="00AA135A"/>
    <w:rsid w:val="00AA144A"/>
    <w:rsid w:val="00AA1853"/>
    <w:rsid w:val="00AA236B"/>
    <w:rsid w:val="00AA2C6A"/>
    <w:rsid w:val="00AA4392"/>
    <w:rsid w:val="00AA4890"/>
    <w:rsid w:val="00AA5D2F"/>
    <w:rsid w:val="00AA60DE"/>
    <w:rsid w:val="00AA6416"/>
    <w:rsid w:val="00AA6436"/>
    <w:rsid w:val="00AA6EB8"/>
    <w:rsid w:val="00AB10AE"/>
    <w:rsid w:val="00AB1259"/>
    <w:rsid w:val="00AB1B7F"/>
    <w:rsid w:val="00AB234C"/>
    <w:rsid w:val="00AB29DB"/>
    <w:rsid w:val="00AB2E07"/>
    <w:rsid w:val="00AB3726"/>
    <w:rsid w:val="00AB389F"/>
    <w:rsid w:val="00AB3B44"/>
    <w:rsid w:val="00AB4A5F"/>
    <w:rsid w:val="00AB508C"/>
    <w:rsid w:val="00AB52A4"/>
    <w:rsid w:val="00AB5B22"/>
    <w:rsid w:val="00AB5B6C"/>
    <w:rsid w:val="00AB60C5"/>
    <w:rsid w:val="00AB61F5"/>
    <w:rsid w:val="00AB711A"/>
    <w:rsid w:val="00AB7C6D"/>
    <w:rsid w:val="00AC0024"/>
    <w:rsid w:val="00AC11E6"/>
    <w:rsid w:val="00AC1989"/>
    <w:rsid w:val="00AC1D61"/>
    <w:rsid w:val="00AC22AB"/>
    <w:rsid w:val="00AC2589"/>
    <w:rsid w:val="00AC280A"/>
    <w:rsid w:val="00AC2F74"/>
    <w:rsid w:val="00AC3247"/>
    <w:rsid w:val="00AC3554"/>
    <w:rsid w:val="00AC3CA7"/>
    <w:rsid w:val="00AC403F"/>
    <w:rsid w:val="00AC4B8A"/>
    <w:rsid w:val="00AC51FA"/>
    <w:rsid w:val="00AC5245"/>
    <w:rsid w:val="00AC5614"/>
    <w:rsid w:val="00AC5927"/>
    <w:rsid w:val="00AC6404"/>
    <w:rsid w:val="00AC670A"/>
    <w:rsid w:val="00AC6970"/>
    <w:rsid w:val="00AC6CAE"/>
    <w:rsid w:val="00AC744D"/>
    <w:rsid w:val="00AC757B"/>
    <w:rsid w:val="00AC75CF"/>
    <w:rsid w:val="00AD15A2"/>
    <w:rsid w:val="00AD17B5"/>
    <w:rsid w:val="00AD2CA8"/>
    <w:rsid w:val="00AD2FB9"/>
    <w:rsid w:val="00AD383B"/>
    <w:rsid w:val="00AD3ECB"/>
    <w:rsid w:val="00AD3FCE"/>
    <w:rsid w:val="00AD4C36"/>
    <w:rsid w:val="00AD5A89"/>
    <w:rsid w:val="00AD735C"/>
    <w:rsid w:val="00AE064D"/>
    <w:rsid w:val="00AE2B81"/>
    <w:rsid w:val="00AE2C53"/>
    <w:rsid w:val="00AE3A0E"/>
    <w:rsid w:val="00AE4E53"/>
    <w:rsid w:val="00AE53A0"/>
    <w:rsid w:val="00AE677E"/>
    <w:rsid w:val="00AF069B"/>
    <w:rsid w:val="00AF0B2D"/>
    <w:rsid w:val="00AF1793"/>
    <w:rsid w:val="00AF32B2"/>
    <w:rsid w:val="00AF4183"/>
    <w:rsid w:val="00AF434A"/>
    <w:rsid w:val="00AF4823"/>
    <w:rsid w:val="00AF4EFD"/>
    <w:rsid w:val="00AF532E"/>
    <w:rsid w:val="00AF6224"/>
    <w:rsid w:val="00AF6C25"/>
    <w:rsid w:val="00B0161F"/>
    <w:rsid w:val="00B01CDD"/>
    <w:rsid w:val="00B0226E"/>
    <w:rsid w:val="00B025D4"/>
    <w:rsid w:val="00B02803"/>
    <w:rsid w:val="00B02C31"/>
    <w:rsid w:val="00B03D66"/>
    <w:rsid w:val="00B04A31"/>
    <w:rsid w:val="00B0547C"/>
    <w:rsid w:val="00B057F7"/>
    <w:rsid w:val="00B05FC7"/>
    <w:rsid w:val="00B06AC5"/>
    <w:rsid w:val="00B073FE"/>
    <w:rsid w:val="00B07C60"/>
    <w:rsid w:val="00B10422"/>
    <w:rsid w:val="00B10D3C"/>
    <w:rsid w:val="00B11501"/>
    <w:rsid w:val="00B11C4C"/>
    <w:rsid w:val="00B129B9"/>
    <w:rsid w:val="00B12A4A"/>
    <w:rsid w:val="00B12F7D"/>
    <w:rsid w:val="00B1347F"/>
    <w:rsid w:val="00B137BE"/>
    <w:rsid w:val="00B13D8A"/>
    <w:rsid w:val="00B14329"/>
    <w:rsid w:val="00B1492C"/>
    <w:rsid w:val="00B14E0C"/>
    <w:rsid w:val="00B156BA"/>
    <w:rsid w:val="00B158AA"/>
    <w:rsid w:val="00B15E4F"/>
    <w:rsid w:val="00B15EF8"/>
    <w:rsid w:val="00B1651C"/>
    <w:rsid w:val="00B169E1"/>
    <w:rsid w:val="00B17221"/>
    <w:rsid w:val="00B17CF8"/>
    <w:rsid w:val="00B20793"/>
    <w:rsid w:val="00B20E21"/>
    <w:rsid w:val="00B212EF"/>
    <w:rsid w:val="00B21A56"/>
    <w:rsid w:val="00B2280C"/>
    <w:rsid w:val="00B23117"/>
    <w:rsid w:val="00B23879"/>
    <w:rsid w:val="00B25324"/>
    <w:rsid w:val="00B25E84"/>
    <w:rsid w:val="00B260CD"/>
    <w:rsid w:val="00B26AE5"/>
    <w:rsid w:val="00B27243"/>
    <w:rsid w:val="00B27B5C"/>
    <w:rsid w:val="00B30015"/>
    <w:rsid w:val="00B30227"/>
    <w:rsid w:val="00B317EE"/>
    <w:rsid w:val="00B319A6"/>
    <w:rsid w:val="00B320F3"/>
    <w:rsid w:val="00B3214B"/>
    <w:rsid w:val="00B32204"/>
    <w:rsid w:val="00B323BA"/>
    <w:rsid w:val="00B33757"/>
    <w:rsid w:val="00B33D0F"/>
    <w:rsid w:val="00B3413D"/>
    <w:rsid w:val="00B347B4"/>
    <w:rsid w:val="00B34FBE"/>
    <w:rsid w:val="00B356DA"/>
    <w:rsid w:val="00B357B8"/>
    <w:rsid w:val="00B35BBD"/>
    <w:rsid w:val="00B36B79"/>
    <w:rsid w:val="00B37BAC"/>
    <w:rsid w:val="00B40CA0"/>
    <w:rsid w:val="00B41318"/>
    <w:rsid w:val="00B4175B"/>
    <w:rsid w:val="00B42CEB"/>
    <w:rsid w:val="00B43365"/>
    <w:rsid w:val="00B4336B"/>
    <w:rsid w:val="00B43383"/>
    <w:rsid w:val="00B43AD1"/>
    <w:rsid w:val="00B43EC1"/>
    <w:rsid w:val="00B44DC4"/>
    <w:rsid w:val="00B44DE9"/>
    <w:rsid w:val="00B472E2"/>
    <w:rsid w:val="00B47603"/>
    <w:rsid w:val="00B47A89"/>
    <w:rsid w:val="00B5065D"/>
    <w:rsid w:val="00B510A2"/>
    <w:rsid w:val="00B52BAD"/>
    <w:rsid w:val="00B53903"/>
    <w:rsid w:val="00B53AFC"/>
    <w:rsid w:val="00B54010"/>
    <w:rsid w:val="00B546E8"/>
    <w:rsid w:val="00B54F09"/>
    <w:rsid w:val="00B55032"/>
    <w:rsid w:val="00B569FE"/>
    <w:rsid w:val="00B56BAC"/>
    <w:rsid w:val="00B56E06"/>
    <w:rsid w:val="00B57949"/>
    <w:rsid w:val="00B607FE"/>
    <w:rsid w:val="00B60AF2"/>
    <w:rsid w:val="00B61104"/>
    <w:rsid w:val="00B6119E"/>
    <w:rsid w:val="00B62352"/>
    <w:rsid w:val="00B629E2"/>
    <w:rsid w:val="00B62BFB"/>
    <w:rsid w:val="00B62CF1"/>
    <w:rsid w:val="00B637A6"/>
    <w:rsid w:val="00B64407"/>
    <w:rsid w:val="00B6487B"/>
    <w:rsid w:val="00B6531E"/>
    <w:rsid w:val="00B65B7C"/>
    <w:rsid w:val="00B65D3D"/>
    <w:rsid w:val="00B66888"/>
    <w:rsid w:val="00B70182"/>
    <w:rsid w:val="00B72098"/>
    <w:rsid w:val="00B726B5"/>
    <w:rsid w:val="00B7271E"/>
    <w:rsid w:val="00B740D5"/>
    <w:rsid w:val="00B74294"/>
    <w:rsid w:val="00B74314"/>
    <w:rsid w:val="00B74A68"/>
    <w:rsid w:val="00B74CE7"/>
    <w:rsid w:val="00B7545D"/>
    <w:rsid w:val="00B75910"/>
    <w:rsid w:val="00B75EDE"/>
    <w:rsid w:val="00B772F5"/>
    <w:rsid w:val="00B815DF"/>
    <w:rsid w:val="00B815F7"/>
    <w:rsid w:val="00B81607"/>
    <w:rsid w:val="00B81BA0"/>
    <w:rsid w:val="00B81D35"/>
    <w:rsid w:val="00B82F8D"/>
    <w:rsid w:val="00B83497"/>
    <w:rsid w:val="00B852F8"/>
    <w:rsid w:val="00B85DB7"/>
    <w:rsid w:val="00B865C4"/>
    <w:rsid w:val="00B87542"/>
    <w:rsid w:val="00B8756A"/>
    <w:rsid w:val="00B87AC5"/>
    <w:rsid w:val="00B90FAD"/>
    <w:rsid w:val="00B91510"/>
    <w:rsid w:val="00B920B6"/>
    <w:rsid w:val="00B921F2"/>
    <w:rsid w:val="00B924EC"/>
    <w:rsid w:val="00B925DD"/>
    <w:rsid w:val="00B942C7"/>
    <w:rsid w:val="00B949D1"/>
    <w:rsid w:val="00B94F3A"/>
    <w:rsid w:val="00B959EF"/>
    <w:rsid w:val="00B95BCE"/>
    <w:rsid w:val="00B961E1"/>
    <w:rsid w:val="00B969D3"/>
    <w:rsid w:val="00B97BD2"/>
    <w:rsid w:val="00BA0799"/>
    <w:rsid w:val="00BA0ED5"/>
    <w:rsid w:val="00BA14AC"/>
    <w:rsid w:val="00BA18BC"/>
    <w:rsid w:val="00BA19BC"/>
    <w:rsid w:val="00BA3417"/>
    <w:rsid w:val="00BA349C"/>
    <w:rsid w:val="00BA39A0"/>
    <w:rsid w:val="00BA4EEA"/>
    <w:rsid w:val="00BA6442"/>
    <w:rsid w:val="00BA68F7"/>
    <w:rsid w:val="00BA6916"/>
    <w:rsid w:val="00BA6F08"/>
    <w:rsid w:val="00BA7088"/>
    <w:rsid w:val="00BA708A"/>
    <w:rsid w:val="00BA7300"/>
    <w:rsid w:val="00BB0916"/>
    <w:rsid w:val="00BB173F"/>
    <w:rsid w:val="00BB2866"/>
    <w:rsid w:val="00BB2A0B"/>
    <w:rsid w:val="00BB3548"/>
    <w:rsid w:val="00BB39F4"/>
    <w:rsid w:val="00BB433C"/>
    <w:rsid w:val="00BB4925"/>
    <w:rsid w:val="00BB4B6E"/>
    <w:rsid w:val="00BB50E0"/>
    <w:rsid w:val="00BB5987"/>
    <w:rsid w:val="00BB5B36"/>
    <w:rsid w:val="00BB5FC2"/>
    <w:rsid w:val="00BB6250"/>
    <w:rsid w:val="00BB763B"/>
    <w:rsid w:val="00BC1547"/>
    <w:rsid w:val="00BC16B3"/>
    <w:rsid w:val="00BC1A56"/>
    <w:rsid w:val="00BC249C"/>
    <w:rsid w:val="00BC3908"/>
    <w:rsid w:val="00BC3FC7"/>
    <w:rsid w:val="00BC40F6"/>
    <w:rsid w:val="00BC4295"/>
    <w:rsid w:val="00BC4534"/>
    <w:rsid w:val="00BC548D"/>
    <w:rsid w:val="00BC5580"/>
    <w:rsid w:val="00BC5664"/>
    <w:rsid w:val="00BC568B"/>
    <w:rsid w:val="00BC5A4A"/>
    <w:rsid w:val="00BC5E20"/>
    <w:rsid w:val="00BC7376"/>
    <w:rsid w:val="00BD0D13"/>
    <w:rsid w:val="00BD1310"/>
    <w:rsid w:val="00BD24C9"/>
    <w:rsid w:val="00BD251C"/>
    <w:rsid w:val="00BD290E"/>
    <w:rsid w:val="00BD32E7"/>
    <w:rsid w:val="00BD5C8E"/>
    <w:rsid w:val="00BD749C"/>
    <w:rsid w:val="00BE0A08"/>
    <w:rsid w:val="00BE0C7F"/>
    <w:rsid w:val="00BE0DD8"/>
    <w:rsid w:val="00BE2461"/>
    <w:rsid w:val="00BE2DD7"/>
    <w:rsid w:val="00BE3199"/>
    <w:rsid w:val="00BE3EE3"/>
    <w:rsid w:val="00BE519B"/>
    <w:rsid w:val="00BE5225"/>
    <w:rsid w:val="00BE56E2"/>
    <w:rsid w:val="00BE5815"/>
    <w:rsid w:val="00BE6B91"/>
    <w:rsid w:val="00BE75B1"/>
    <w:rsid w:val="00BE767E"/>
    <w:rsid w:val="00BE7B71"/>
    <w:rsid w:val="00BF04C8"/>
    <w:rsid w:val="00BF1A40"/>
    <w:rsid w:val="00BF1ACC"/>
    <w:rsid w:val="00BF222A"/>
    <w:rsid w:val="00BF27B5"/>
    <w:rsid w:val="00BF2BA6"/>
    <w:rsid w:val="00BF44A1"/>
    <w:rsid w:val="00BF47B8"/>
    <w:rsid w:val="00BF5699"/>
    <w:rsid w:val="00BF5F9D"/>
    <w:rsid w:val="00BF60FC"/>
    <w:rsid w:val="00BF6603"/>
    <w:rsid w:val="00BF6BFD"/>
    <w:rsid w:val="00BF6E4D"/>
    <w:rsid w:val="00C00292"/>
    <w:rsid w:val="00C01145"/>
    <w:rsid w:val="00C011AD"/>
    <w:rsid w:val="00C01A38"/>
    <w:rsid w:val="00C0570D"/>
    <w:rsid w:val="00C05A85"/>
    <w:rsid w:val="00C062FA"/>
    <w:rsid w:val="00C0772B"/>
    <w:rsid w:val="00C07D33"/>
    <w:rsid w:val="00C07DA2"/>
    <w:rsid w:val="00C1003C"/>
    <w:rsid w:val="00C103AA"/>
    <w:rsid w:val="00C14410"/>
    <w:rsid w:val="00C14726"/>
    <w:rsid w:val="00C15B50"/>
    <w:rsid w:val="00C16099"/>
    <w:rsid w:val="00C1697D"/>
    <w:rsid w:val="00C16A46"/>
    <w:rsid w:val="00C1761E"/>
    <w:rsid w:val="00C21180"/>
    <w:rsid w:val="00C220FC"/>
    <w:rsid w:val="00C237B1"/>
    <w:rsid w:val="00C23FC5"/>
    <w:rsid w:val="00C26525"/>
    <w:rsid w:val="00C26D83"/>
    <w:rsid w:val="00C27A83"/>
    <w:rsid w:val="00C27EEC"/>
    <w:rsid w:val="00C305DC"/>
    <w:rsid w:val="00C31307"/>
    <w:rsid w:val="00C32433"/>
    <w:rsid w:val="00C32D34"/>
    <w:rsid w:val="00C34EAD"/>
    <w:rsid w:val="00C401F2"/>
    <w:rsid w:val="00C418E7"/>
    <w:rsid w:val="00C41A7F"/>
    <w:rsid w:val="00C44377"/>
    <w:rsid w:val="00C45714"/>
    <w:rsid w:val="00C45A97"/>
    <w:rsid w:val="00C47D04"/>
    <w:rsid w:val="00C5014A"/>
    <w:rsid w:val="00C50CF1"/>
    <w:rsid w:val="00C512CF"/>
    <w:rsid w:val="00C51331"/>
    <w:rsid w:val="00C53527"/>
    <w:rsid w:val="00C539F1"/>
    <w:rsid w:val="00C5477C"/>
    <w:rsid w:val="00C5486A"/>
    <w:rsid w:val="00C601E7"/>
    <w:rsid w:val="00C603DA"/>
    <w:rsid w:val="00C603F1"/>
    <w:rsid w:val="00C61662"/>
    <w:rsid w:val="00C62304"/>
    <w:rsid w:val="00C62338"/>
    <w:rsid w:val="00C6318B"/>
    <w:rsid w:val="00C636E2"/>
    <w:rsid w:val="00C6396D"/>
    <w:rsid w:val="00C63CA0"/>
    <w:rsid w:val="00C64735"/>
    <w:rsid w:val="00C64C11"/>
    <w:rsid w:val="00C65157"/>
    <w:rsid w:val="00C6524D"/>
    <w:rsid w:val="00C65AD9"/>
    <w:rsid w:val="00C65DD3"/>
    <w:rsid w:val="00C66155"/>
    <w:rsid w:val="00C6756A"/>
    <w:rsid w:val="00C7063B"/>
    <w:rsid w:val="00C70914"/>
    <w:rsid w:val="00C70A6D"/>
    <w:rsid w:val="00C70AC8"/>
    <w:rsid w:val="00C71E4F"/>
    <w:rsid w:val="00C71ECE"/>
    <w:rsid w:val="00C72D6C"/>
    <w:rsid w:val="00C72EB5"/>
    <w:rsid w:val="00C72F8C"/>
    <w:rsid w:val="00C73B80"/>
    <w:rsid w:val="00C73F18"/>
    <w:rsid w:val="00C74001"/>
    <w:rsid w:val="00C7407D"/>
    <w:rsid w:val="00C74777"/>
    <w:rsid w:val="00C74AA8"/>
    <w:rsid w:val="00C74CEA"/>
    <w:rsid w:val="00C75659"/>
    <w:rsid w:val="00C76217"/>
    <w:rsid w:val="00C76EC7"/>
    <w:rsid w:val="00C76F22"/>
    <w:rsid w:val="00C8029D"/>
    <w:rsid w:val="00C8071B"/>
    <w:rsid w:val="00C82700"/>
    <w:rsid w:val="00C83C71"/>
    <w:rsid w:val="00C85315"/>
    <w:rsid w:val="00C85E24"/>
    <w:rsid w:val="00C862DF"/>
    <w:rsid w:val="00C86805"/>
    <w:rsid w:val="00C86B4C"/>
    <w:rsid w:val="00C86B54"/>
    <w:rsid w:val="00C87D0B"/>
    <w:rsid w:val="00C91609"/>
    <w:rsid w:val="00C922DB"/>
    <w:rsid w:val="00C92CF8"/>
    <w:rsid w:val="00C93A5C"/>
    <w:rsid w:val="00C94559"/>
    <w:rsid w:val="00C94E34"/>
    <w:rsid w:val="00C95A72"/>
    <w:rsid w:val="00C96173"/>
    <w:rsid w:val="00C9660F"/>
    <w:rsid w:val="00C97071"/>
    <w:rsid w:val="00CA1D54"/>
    <w:rsid w:val="00CA2183"/>
    <w:rsid w:val="00CA28B5"/>
    <w:rsid w:val="00CA3132"/>
    <w:rsid w:val="00CA346F"/>
    <w:rsid w:val="00CA486B"/>
    <w:rsid w:val="00CA5347"/>
    <w:rsid w:val="00CA534C"/>
    <w:rsid w:val="00CA56D1"/>
    <w:rsid w:val="00CA5A3F"/>
    <w:rsid w:val="00CA622D"/>
    <w:rsid w:val="00CA67B9"/>
    <w:rsid w:val="00CA6877"/>
    <w:rsid w:val="00CA6EF2"/>
    <w:rsid w:val="00CA7E98"/>
    <w:rsid w:val="00CB02B5"/>
    <w:rsid w:val="00CB0ED4"/>
    <w:rsid w:val="00CB1560"/>
    <w:rsid w:val="00CB4BF8"/>
    <w:rsid w:val="00CB5438"/>
    <w:rsid w:val="00CB579A"/>
    <w:rsid w:val="00CB58D6"/>
    <w:rsid w:val="00CB6D13"/>
    <w:rsid w:val="00CB77BF"/>
    <w:rsid w:val="00CB7DC5"/>
    <w:rsid w:val="00CC08D4"/>
    <w:rsid w:val="00CC0CFC"/>
    <w:rsid w:val="00CC12F7"/>
    <w:rsid w:val="00CC1A30"/>
    <w:rsid w:val="00CC2A66"/>
    <w:rsid w:val="00CC2B83"/>
    <w:rsid w:val="00CC2F91"/>
    <w:rsid w:val="00CC389E"/>
    <w:rsid w:val="00CC4023"/>
    <w:rsid w:val="00CC43DC"/>
    <w:rsid w:val="00CC4826"/>
    <w:rsid w:val="00CC596C"/>
    <w:rsid w:val="00CC5E76"/>
    <w:rsid w:val="00CC6C7A"/>
    <w:rsid w:val="00CD0AAA"/>
    <w:rsid w:val="00CD1710"/>
    <w:rsid w:val="00CD370A"/>
    <w:rsid w:val="00CD4EEA"/>
    <w:rsid w:val="00CD69E5"/>
    <w:rsid w:val="00CD6D0A"/>
    <w:rsid w:val="00CD7620"/>
    <w:rsid w:val="00CD7E02"/>
    <w:rsid w:val="00CE03DA"/>
    <w:rsid w:val="00CE0E7D"/>
    <w:rsid w:val="00CE15FC"/>
    <w:rsid w:val="00CE2240"/>
    <w:rsid w:val="00CE37DA"/>
    <w:rsid w:val="00CE5796"/>
    <w:rsid w:val="00CE605F"/>
    <w:rsid w:val="00CE6CD4"/>
    <w:rsid w:val="00CE7239"/>
    <w:rsid w:val="00CE764E"/>
    <w:rsid w:val="00CE77A5"/>
    <w:rsid w:val="00CE7F5B"/>
    <w:rsid w:val="00CF180E"/>
    <w:rsid w:val="00CF2480"/>
    <w:rsid w:val="00CF33EC"/>
    <w:rsid w:val="00CF46A6"/>
    <w:rsid w:val="00CF48F5"/>
    <w:rsid w:val="00CF49C2"/>
    <w:rsid w:val="00CF58AA"/>
    <w:rsid w:val="00CF5921"/>
    <w:rsid w:val="00CF59D7"/>
    <w:rsid w:val="00D00475"/>
    <w:rsid w:val="00D0061A"/>
    <w:rsid w:val="00D00C64"/>
    <w:rsid w:val="00D00C76"/>
    <w:rsid w:val="00D00CA4"/>
    <w:rsid w:val="00D00E06"/>
    <w:rsid w:val="00D00E4E"/>
    <w:rsid w:val="00D0253C"/>
    <w:rsid w:val="00D02768"/>
    <w:rsid w:val="00D02DC9"/>
    <w:rsid w:val="00D03156"/>
    <w:rsid w:val="00D03283"/>
    <w:rsid w:val="00D05184"/>
    <w:rsid w:val="00D05D97"/>
    <w:rsid w:val="00D06576"/>
    <w:rsid w:val="00D0698C"/>
    <w:rsid w:val="00D07BC5"/>
    <w:rsid w:val="00D106EE"/>
    <w:rsid w:val="00D11CE1"/>
    <w:rsid w:val="00D1310E"/>
    <w:rsid w:val="00D13703"/>
    <w:rsid w:val="00D13925"/>
    <w:rsid w:val="00D140B0"/>
    <w:rsid w:val="00D1432A"/>
    <w:rsid w:val="00D14378"/>
    <w:rsid w:val="00D1572C"/>
    <w:rsid w:val="00D164E6"/>
    <w:rsid w:val="00D16770"/>
    <w:rsid w:val="00D16793"/>
    <w:rsid w:val="00D169E3"/>
    <w:rsid w:val="00D16FA0"/>
    <w:rsid w:val="00D1712B"/>
    <w:rsid w:val="00D171D3"/>
    <w:rsid w:val="00D1797A"/>
    <w:rsid w:val="00D21489"/>
    <w:rsid w:val="00D2274B"/>
    <w:rsid w:val="00D2556C"/>
    <w:rsid w:val="00D25C4B"/>
    <w:rsid w:val="00D260D6"/>
    <w:rsid w:val="00D26AD4"/>
    <w:rsid w:val="00D27284"/>
    <w:rsid w:val="00D3059A"/>
    <w:rsid w:val="00D30B19"/>
    <w:rsid w:val="00D31860"/>
    <w:rsid w:val="00D324FB"/>
    <w:rsid w:val="00D3303D"/>
    <w:rsid w:val="00D33A42"/>
    <w:rsid w:val="00D33EB1"/>
    <w:rsid w:val="00D33EF9"/>
    <w:rsid w:val="00D3437F"/>
    <w:rsid w:val="00D359C3"/>
    <w:rsid w:val="00D36958"/>
    <w:rsid w:val="00D36E0B"/>
    <w:rsid w:val="00D37F94"/>
    <w:rsid w:val="00D41397"/>
    <w:rsid w:val="00D414B2"/>
    <w:rsid w:val="00D41C06"/>
    <w:rsid w:val="00D41D3F"/>
    <w:rsid w:val="00D424A7"/>
    <w:rsid w:val="00D427BA"/>
    <w:rsid w:val="00D428AD"/>
    <w:rsid w:val="00D429EB"/>
    <w:rsid w:val="00D431F6"/>
    <w:rsid w:val="00D43989"/>
    <w:rsid w:val="00D44290"/>
    <w:rsid w:val="00D44C18"/>
    <w:rsid w:val="00D44C49"/>
    <w:rsid w:val="00D44EFE"/>
    <w:rsid w:val="00D45441"/>
    <w:rsid w:val="00D45845"/>
    <w:rsid w:val="00D4617B"/>
    <w:rsid w:val="00D477E4"/>
    <w:rsid w:val="00D50A7F"/>
    <w:rsid w:val="00D52B53"/>
    <w:rsid w:val="00D53068"/>
    <w:rsid w:val="00D53FBE"/>
    <w:rsid w:val="00D5420F"/>
    <w:rsid w:val="00D56BB1"/>
    <w:rsid w:val="00D5736A"/>
    <w:rsid w:val="00D574B2"/>
    <w:rsid w:val="00D57936"/>
    <w:rsid w:val="00D57FC2"/>
    <w:rsid w:val="00D610E8"/>
    <w:rsid w:val="00D6264F"/>
    <w:rsid w:val="00D62EE8"/>
    <w:rsid w:val="00D64951"/>
    <w:rsid w:val="00D64D8E"/>
    <w:rsid w:val="00D65AFA"/>
    <w:rsid w:val="00D6664A"/>
    <w:rsid w:val="00D66866"/>
    <w:rsid w:val="00D66E80"/>
    <w:rsid w:val="00D66FBB"/>
    <w:rsid w:val="00D67AF1"/>
    <w:rsid w:val="00D67B10"/>
    <w:rsid w:val="00D67C81"/>
    <w:rsid w:val="00D67FE4"/>
    <w:rsid w:val="00D70D66"/>
    <w:rsid w:val="00D71924"/>
    <w:rsid w:val="00D71CAA"/>
    <w:rsid w:val="00D71E18"/>
    <w:rsid w:val="00D72E85"/>
    <w:rsid w:val="00D7419C"/>
    <w:rsid w:val="00D7425C"/>
    <w:rsid w:val="00D7488B"/>
    <w:rsid w:val="00D8160E"/>
    <w:rsid w:val="00D81E46"/>
    <w:rsid w:val="00D821D0"/>
    <w:rsid w:val="00D834BC"/>
    <w:rsid w:val="00D835F9"/>
    <w:rsid w:val="00D8569B"/>
    <w:rsid w:val="00D8580A"/>
    <w:rsid w:val="00D85A50"/>
    <w:rsid w:val="00D861FC"/>
    <w:rsid w:val="00D8621A"/>
    <w:rsid w:val="00D86E05"/>
    <w:rsid w:val="00D86E10"/>
    <w:rsid w:val="00D8796D"/>
    <w:rsid w:val="00D87DCE"/>
    <w:rsid w:val="00D919EB"/>
    <w:rsid w:val="00D91D2F"/>
    <w:rsid w:val="00D923BE"/>
    <w:rsid w:val="00D925B4"/>
    <w:rsid w:val="00D92D90"/>
    <w:rsid w:val="00D930E6"/>
    <w:rsid w:val="00D93424"/>
    <w:rsid w:val="00D94600"/>
    <w:rsid w:val="00D95696"/>
    <w:rsid w:val="00D95C79"/>
    <w:rsid w:val="00D95EA5"/>
    <w:rsid w:val="00D97117"/>
    <w:rsid w:val="00D971AD"/>
    <w:rsid w:val="00DA0389"/>
    <w:rsid w:val="00DA07C0"/>
    <w:rsid w:val="00DA2362"/>
    <w:rsid w:val="00DA249F"/>
    <w:rsid w:val="00DA29DC"/>
    <w:rsid w:val="00DA2A63"/>
    <w:rsid w:val="00DA3472"/>
    <w:rsid w:val="00DA352B"/>
    <w:rsid w:val="00DA367A"/>
    <w:rsid w:val="00DA58E0"/>
    <w:rsid w:val="00DA5905"/>
    <w:rsid w:val="00DA66F0"/>
    <w:rsid w:val="00DA727C"/>
    <w:rsid w:val="00DB19CC"/>
    <w:rsid w:val="00DB1DB8"/>
    <w:rsid w:val="00DB24DA"/>
    <w:rsid w:val="00DB2513"/>
    <w:rsid w:val="00DB35F1"/>
    <w:rsid w:val="00DB4472"/>
    <w:rsid w:val="00DB664A"/>
    <w:rsid w:val="00DB6F1D"/>
    <w:rsid w:val="00DB7660"/>
    <w:rsid w:val="00DB794B"/>
    <w:rsid w:val="00DC0665"/>
    <w:rsid w:val="00DC1D22"/>
    <w:rsid w:val="00DC216F"/>
    <w:rsid w:val="00DC22FB"/>
    <w:rsid w:val="00DC2801"/>
    <w:rsid w:val="00DC2B3D"/>
    <w:rsid w:val="00DC2CFB"/>
    <w:rsid w:val="00DC3116"/>
    <w:rsid w:val="00DC38D2"/>
    <w:rsid w:val="00DC410C"/>
    <w:rsid w:val="00DC482C"/>
    <w:rsid w:val="00DC5656"/>
    <w:rsid w:val="00DC65F9"/>
    <w:rsid w:val="00DC6BDF"/>
    <w:rsid w:val="00DC6FE3"/>
    <w:rsid w:val="00DC731B"/>
    <w:rsid w:val="00DC754F"/>
    <w:rsid w:val="00DD03E1"/>
    <w:rsid w:val="00DD063A"/>
    <w:rsid w:val="00DD06B1"/>
    <w:rsid w:val="00DD25C9"/>
    <w:rsid w:val="00DD3FA1"/>
    <w:rsid w:val="00DD56BB"/>
    <w:rsid w:val="00DD5770"/>
    <w:rsid w:val="00DD5CBD"/>
    <w:rsid w:val="00DD5DEB"/>
    <w:rsid w:val="00DD698F"/>
    <w:rsid w:val="00DE1E49"/>
    <w:rsid w:val="00DE2EB0"/>
    <w:rsid w:val="00DE3321"/>
    <w:rsid w:val="00DE333F"/>
    <w:rsid w:val="00DE3351"/>
    <w:rsid w:val="00DE4041"/>
    <w:rsid w:val="00DE4A0B"/>
    <w:rsid w:val="00DE4A50"/>
    <w:rsid w:val="00DE4BF5"/>
    <w:rsid w:val="00DE4DF5"/>
    <w:rsid w:val="00DE5445"/>
    <w:rsid w:val="00DE5953"/>
    <w:rsid w:val="00DE5D9C"/>
    <w:rsid w:val="00DE5DB7"/>
    <w:rsid w:val="00DE6C57"/>
    <w:rsid w:val="00DE71E0"/>
    <w:rsid w:val="00DE77B7"/>
    <w:rsid w:val="00DE7C3D"/>
    <w:rsid w:val="00DF08B7"/>
    <w:rsid w:val="00DF0B81"/>
    <w:rsid w:val="00DF0F7E"/>
    <w:rsid w:val="00DF21D2"/>
    <w:rsid w:val="00DF272B"/>
    <w:rsid w:val="00DF3230"/>
    <w:rsid w:val="00DF35E6"/>
    <w:rsid w:val="00DF368A"/>
    <w:rsid w:val="00DF3712"/>
    <w:rsid w:val="00DF3B98"/>
    <w:rsid w:val="00DF4559"/>
    <w:rsid w:val="00DF4AF3"/>
    <w:rsid w:val="00DF5540"/>
    <w:rsid w:val="00E005C0"/>
    <w:rsid w:val="00E00620"/>
    <w:rsid w:val="00E00ABD"/>
    <w:rsid w:val="00E02E86"/>
    <w:rsid w:val="00E03EE2"/>
    <w:rsid w:val="00E04740"/>
    <w:rsid w:val="00E06761"/>
    <w:rsid w:val="00E07BD0"/>
    <w:rsid w:val="00E10A40"/>
    <w:rsid w:val="00E11F35"/>
    <w:rsid w:val="00E1298C"/>
    <w:rsid w:val="00E1377C"/>
    <w:rsid w:val="00E14218"/>
    <w:rsid w:val="00E154FA"/>
    <w:rsid w:val="00E16302"/>
    <w:rsid w:val="00E175D9"/>
    <w:rsid w:val="00E20015"/>
    <w:rsid w:val="00E20204"/>
    <w:rsid w:val="00E219A2"/>
    <w:rsid w:val="00E220DF"/>
    <w:rsid w:val="00E22628"/>
    <w:rsid w:val="00E23542"/>
    <w:rsid w:val="00E25D64"/>
    <w:rsid w:val="00E27045"/>
    <w:rsid w:val="00E2715F"/>
    <w:rsid w:val="00E27877"/>
    <w:rsid w:val="00E27B66"/>
    <w:rsid w:val="00E31533"/>
    <w:rsid w:val="00E317FA"/>
    <w:rsid w:val="00E31BCC"/>
    <w:rsid w:val="00E32819"/>
    <w:rsid w:val="00E32EFE"/>
    <w:rsid w:val="00E3380C"/>
    <w:rsid w:val="00E33BDD"/>
    <w:rsid w:val="00E34249"/>
    <w:rsid w:val="00E34F8A"/>
    <w:rsid w:val="00E35A21"/>
    <w:rsid w:val="00E35F5A"/>
    <w:rsid w:val="00E36E6B"/>
    <w:rsid w:val="00E37258"/>
    <w:rsid w:val="00E3747C"/>
    <w:rsid w:val="00E37B9B"/>
    <w:rsid w:val="00E40637"/>
    <w:rsid w:val="00E40C5C"/>
    <w:rsid w:val="00E416AE"/>
    <w:rsid w:val="00E42602"/>
    <w:rsid w:val="00E426DC"/>
    <w:rsid w:val="00E42EAF"/>
    <w:rsid w:val="00E430AC"/>
    <w:rsid w:val="00E442AB"/>
    <w:rsid w:val="00E4439D"/>
    <w:rsid w:val="00E447AC"/>
    <w:rsid w:val="00E44C26"/>
    <w:rsid w:val="00E4594D"/>
    <w:rsid w:val="00E45D37"/>
    <w:rsid w:val="00E4650F"/>
    <w:rsid w:val="00E473EE"/>
    <w:rsid w:val="00E506F0"/>
    <w:rsid w:val="00E509BC"/>
    <w:rsid w:val="00E50A80"/>
    <w:rsid w:val="00E50EB5"/>
    <w:rsid w:val="00E51D48"/>
    <w:rsid w:val="00E53E62"/>
    <w:rsid w:val="00E54024"/>
    <w:rsid w:val="00E5493E"/>
    <w:rsid w:val="00E54CA4"/>
    <w:rsid w:val="00E5568E"/>
    <w:rsid w:val="00E55747"/>
    <w:rsid w:val="00E56B5A"/>
    <w:rsid w:val="00E56B61"/>
    <w:rsid w:val="00E56DEC"/>
    <w:rsid w:val="00E5746C"/>
    <w:rsid w:val="00E57BC6"/>
    <w:rsid w:val="00E57D35"/>
    <w:rsid w:val="00E605A8"/>
    <w:rsid w:val="00E608D9"/>
    <w:rsid w:val="00E61655"/>
    <w:rsid w:val="00E61FCA"/>
    <w:rsid w:val="00E62430"/>
    <w:rsid w:val="00E625EB"/>
    <w:rsid w:val="00E6271C"/>
    <w:rsid w:val="00E62CD0"/>
    <w:rsid w:val="00E6360B"/>
    <w:rsid w:val="00E63D69"/>
    <w:rsid w:val="00E6587B"/>
    <w:rsid w:val="00E65B53"/>
    <w:rsid w:val="00E66FD2"/>
    <w:rsid w:val="00E67EAD"/>
    <w:rsid w:val="00E70022"/>
    <w:rsid w:val="00E70EAC"/>
    <w:rsid w:val="00E7218C"/>
    <w:rsid w:val="00E721A0"/>
    <w:rsid w:val="00E743F2"/>
    <w:rsid w:val="00E76966"/>
    <w:rsid w:val="00E80302"/>
    <w:rsid w:val="00E8125F"/>
    <w:rsid w:val="00E8127D"/>
    <w:rsid w:val="00E83F8C"/>
    <w:rsid w:val="00E84284"/>
    <w:rsid w:val="00E8435A"/>
    <w:rsid w:val="00E84B98"/>
    <w:rsid w:val="00E84D29"/>
    <w:rsid w:val="00E85257"/>
    <w:rsid w:val="00E8527E"/>
    <w:rsid w:val="00E857A4"/>
    <w:rsid w:val="00E858C1"/>
    <w:rsid w:val="00E8662F"/>
    <w:rsid w:val="00E869DD"/>
    <w:rsid w:val="00E87272"/>
    <w:rsid w:val="00E87AA1"/>
    <w:rsid w:val="00E9033E"/>
    <w:rsid w:val="00E905B9"/>
    <w:rsid w:val="00E905F8"/>
    <w:rsid w:val="00E91154"/>
    <w:rsid w:val="00E91E33"/>
    <w:rsid w:val="00E924F6"/>
    <w:rsid w:val="00E935BD"/>
    <w:rsid w:val="00E93E31"/>
    <w:rsid w:val="00E943A5"/>
    <w:rsid w:val="00E9445D"/>
    <w:rsid w:val="00E95609"/>
    <w:rsid w:val="00E97500"/>
    <w:rsid w:val="00E97764"/>
    <w:rsid w:val="00E97DB4"/>
    <w:rsid w:val="00EA0D24"/>
    <w:rsid w:val="00EA210C"/>
    <w:rsid w:val="00EA257D"/>
    <w:rsid w:val="00EA2DDB"/>
    <w:rsid w:val="00EA3529"/>
    <w:rsid w:val="00EA4098"/>
    <w:rsid w:val="00EA482A"/>
    <w:rsid w:val="00EA5E25"/>
    <w:rsid w:val="00EA607C"/>
    <w:rsid w:val="00EA692C"/>
    <w:rsid w:val="00EA759B"/>
    <w:rsid w:val="00EA7768"/>
    <w:rsid w:val="00EA79DA"/>
    <w:rsid w:val="00EA7D3A"/>
    <w:rsid w:val="00EB0A28"/>
    <w:rsid w:val="00EB18CC"/>
    <w:rsid w:val="00EB1AA1"/>
    <w:rsid w:val="00EB2672"/>
    <w:rsid w:val="00EB2AAF"/>
    <w:rsid w:val="00EB37C1"/>
    <w:rsid w:val="00EB4540"/>
    <w:rsid w:val="00EB4854"/>
    <w:rsid w:val="00EB4D50"/>
    <w:rsid w:val="00EB5AB9"/>
    <w:rsid w:val="00EB73DE"/>
    <w:rsid w:val="00EC062C"/>
    <w:rsid w:val="00EC0E1A"/>
    <w:rsid w:val="00EC17D8"/>
    <w:rsid w:val="00EC271D"/>
    <w:rsid w:val="00EC2E7E"/>
    <w:rsid w:val="00EC31B0"/>
    <w:rsid w:val="00EC3799"/>
    <w:rsid w:val="00EC440E"/>
    <w:rsid w:val="00EC4BAE"/>
    <w:rsid w:val="00EC545A"/>
    <w:rsid w:val="00EC556C"/>
    <w:rsid w:val="00EC681C"/>
    <w:rsid w:val="00EC71DB"/>
    <w:rsid w:val="00EC7711"/>
    <w:rsid w:val="00EC7CE8"/>
    <w:rsid w:val="00ED0FBD"/>
    <w:rsid w:val="00ED10D7"/>
    <w:rsid w:val="00ED2B06"/>
    <w:rsid w:val="00ED3C23"/>
    <w:rsid w:val="00ED4CA6"/>
    <w:rsid w:val="00ED4D84"/>
    <w:rsid w:val="00ED515E"/>
    <w:rsid w:val="00ED53D0"/>
    <w:rsid w:val="00ED5539"/>
    <w:rsid w:val="00ED5DEC"/>
    <w:rsid w:val="00ED6337"/>
    <w:rsid w:val="00ED7F69"/>
    <w:rsid w:val="00EE015C"/>
    <w:rsid w:val="00EE0BFF"/>
    <w:rsid w:val="00EE1BD9"/>
    <w:rsid w:val="00EE2162"/>
    <w:rsid w:val="00EE2228"/>
    <w:rsid w:val="00EE2BF1"/>
    <w:rsid w:val="00EE2DFE"/>
    <w:rsid w:val="00EE3ECB"/>
    <w:rsid w:val="00EE4005"/>
    <w:rsid w:val="00EE42D5"/>
    <w:rsid w:val="00EE4A48"/>
    <w:rsid w:val="00EE4A6F"/>
    <w:rsid w:val="00EE4B7D"/>
    <w:rsid w:val="00EE67CD"/>
    <w:rsid w:val="00EE6BCA"/>
    <w:rsid w:val="00EE7C10"/>
    <w:rsid w:val="00EF053A"/>
    <w:rsid w:val="00EF1BFF"/>
    <w:rsid w:val="00EF27D1"/>
    <w:rsid w:val="00EF4CD8"/>
    <w:rsid w:val="00EF53B7"/>
    <w:rsid w:val="00EF55C5"/>
    <w:rsid w:val="00EF5EAB"/>
    <w:rsid w:val="00EF6042"/>
    <w:rsid w:val="00EF6262"/>
    <w:rsid w:val="00EF64DC"/>
    <w:rsid w:val="00EF67D0"/>
    <w:rsid w:val="00EF6913"/>
    <w:rsid w:val="00EF6E29"/>
    <w:rsid w:val="00EF757A"/>
    <w:rsid w:val="00EF76B6"/>
    <w:rsid w:val="00EF7A2C"/>
    <w:rsid w:val="00EF7C68"/>
    <w:rsid w:val="00F00121"/>
    <w:rsid w:val="00F00206"/>
    <w:rsid w:val="00F003FE"/>
    <w:rsid w:val="00F004A4"/>
    <w:rsid w:val="00F007AD"/>
    <w:rsid w:val="00F007D8"/>
    <w:rsid w:val="00F00B8C"/>
    <w:rsid w:val="00F00EB2"/>
    <w:rsid w:val="00F012FF"/>
    <w:rsid w:val="00F0148E"/>
    <w:rsid w:val="00F01EDB"/>
    <w:rsid w:val="00F020E1"/>
    <w:rsid w:val="00F03A09"/>
    <w:rsid w:val="00F0425B"/>
    <w:rsid w:val="00F04366"/>
    <w:rsid w:val="00F0570E"/>
    <w:rsid w:val="00F05DFA"/>
    <w:rsid w:val="00F05F3B"/>
    <w:rsid w:val="00F05FF6"/>
    <w:rsid w:val="00F061A4"/>
    <w:rsid w:val="00F119B8"/>
    <w:rsid w:val="00F11DFA"/>
    <w:rsid w:val="00F130A4"/>
    <w:rsid w:val="00F1356B"/>
    <w:rsid w:val="00F13C4C"/>
    <w:rsid w:val="00F1552F"/>
    <w:rsid w:val="00F1689D"/>
    <w:rsid w:val="00F17680"/>
    <w:rsid w:val="00F178F6"/>
    <w:rsid w:val="00F17A0D"/>
    <w:rsid w:val="00F2017C"/>
    <w:rsid w:val="00F205D6"/>
    <w:rsid w:val="00F20D72"/>
    <w:rsid w:val="00F21417"/>
    <w:rsid w:val="00F21853"/>
    <w:rsid w:val="00F21924"/>
    <w:rsid w:val="00F2262C"/>
    <w:rsid w:val="00F22CC5"/>
    <w:rsid w:val="00F23491"/>
    <w:rsid w:val="00F238AB"/>
    <w:rsid w:val="00F24218"/>
    <w:rsid w:val="00F25175"/>
    <w:rsid w:val="00F25BF2"/>
    <w:rsid w:val="00F26A70"/>
    <w:rsid w:val="00F270A3"/>
    <w:rsid w:val="00F2724A"/>
    <w:rsid w:val="00F27724"/>
    <w:rsid w:val="00F3016F"/>
    <w:rsid w:val="00F30AD1"/>
    <w:rsid w:val="00F30F17"/>
    <w:rsid w:val="00F31EFC"/>
    <w:rsid w:val="00F32221"/>
    <w:rsid w:val="00F32F54"/>
    <w:rsid w:val="00F3306C"/>
    <w:rsid w:val="00F3515C"/>
    <w:rsid w:val="00F363D0"/>
    <w:rsid w:val="00F369A2"/>
    <w:rsid w:val="00F36BA1"/>
    <w:rsid w:val="00F36CF4"/>
    <w:rsid w:val="00F36F9A"/>
    <w:rsid w:val="00F373FB"/>
    <w:rsid w:val="00F37C60"/>
    <w:rsid w:val="00F37ECD"/>
    <w:rsid w:val="00F402C2"/>
    <w:rsid w:val="00F40494"/>
    <w:rsid w:val="00F40713"/>
    <w:rsid w:val="00F412CE"/>
    <w:rsid w:val="00F41F8C"/>
    <w:rsid w:val="00F42268"/>
    <w:rsid w:val="00F424D4"/>
    <w:rsid w:val="00F424F6"/>
    <w:rsid w:val="00F433AB"/>
    <w:rsid w:val="00F439C7"/>
    <w:rsid w:val="00F44CB3"/>
    <w:rsid w:val="00F45072"/>
    <w:rsid w:val="00F47DE8"/>
    <w:rsid w:val="00F50127"/>
    <w:rsid w:val="00F504A8"/>
    <w:rsid w:val="00F50C2F"/>
    <w:rsid w:val="00F50C76"/>
    <w:rsid w:val="00F50F36"/>
    <w:rsid w:val="00F51564"/>
    <w:rsid w:val="00F515FB"/>
    <w:rsid w:val="00F51C96"/>
    <w:rsid w:val="00F52EEF"/>
    <w:rsid w:val="00F52F4A"/>
    <w:rsid w:val="00F54316"/>
    <w:rsid w:val="00F55005"/>
    <w:rsid w:val="00F553DB"/>
    <w:rsid w:val="00F555F7"/>
    <w:rsid w:val="00F556E4"/>
    <w:rsid w:val="00F55941"/>
    <w:rsid w:val="00F56063"/>
    <w:rsid w:val="00F56691"/>
    <w:rsid w:val="00F56750"/>
    <w:rsid w:val="00F5788C"/>
    <w:rsid w:val="00F60235"/>
    <w:rsid w:val="00F60CDF"/>
    <w:rsid w:val="00F60F50"/>
    <w:rsid w:val="00F61884"/>
    <w:rsid w:val="00F641E3"/>
    <w:rsid w:val="00F649DE"/>
    <w:rsid w:val="00F64D28"/>
    <w:rsid w:val="00F707D6"/>
    <w:rsid w:val="00F70C2B"/>
    <w:rsid w:val="00F71341"/>
    <w:rsid w:val="00F71680"/>
    <w:rsid w:val="00F72FA6"/>
    <w:rsid w:val="00F7375F"/>
    <w:rsid w:val="00F73B2A"/>
    <w:rsid w:val="00F74381"/>
    <w:rsid w:val="00F75A5E"/>
    <w:rsid w:val="00F75D81"/>
    <w:rsid w:val="00F76A78"/>
    <w:rsid w:val="00F76E5C"/>
    <w:rsid w:val="00F801DD"/>
    <w:rsid w:val="00F8031C"/>
    <w:rsid w:val="00F8042C"/>
    <w:rsid w:val="00F80D25"/>
    <w:rsid w:val="00F80D5A"/>
    <w:rsid w:val="00F80D8B"/>
    <w:rsid w:val="00F80F56"/>
    <w:rsid w:val="00F816AA"/>
    <w:rsid w:val="00F827E3"/>
    <w:rsid w:val="00F829AA"/>
    <w:rsid w:val="00F82BD4"/>
    <w:rsid w:val="00F82D4A"/>
    <w:rsid w:val="00F83BAC"/>
    <w:rsid w:val="00F83E11"/>
    <w:rsid w:val="00F842B0"/>
    <w:rsid w:val="00F84EB1"/>
    <w:rsid w:val="00F8513B"/>
    <w:rsid w:val="00F85E1B"/>
    <w:rsid w:val="00F87676"/>
    <w:rsid w:val="00F902AC"/>
    <w:rsid w:val="00F908EE"/>
    <w:rsid w:val="00F9090E"/>
    <w:rsid w:val="00F90BF6"/>
    <w:rsid w:val="00F90BFB"/>
    <w:rsid w:val="00F90F8D"/>
    <w:rsid w:val="00F93235"/>
    <w:rsid w:val="00F93512"/>
    <w:rsid w:val="00F93D3A"/>
    <w:rsid w:val="00F93E71"/>
    <w:rsid w:val="00F9401D"/>
    <w:rsid w:val="00F94077"/>
    <w:rsid w:val="00F949DB"/>
    <w:rsid w:val="00F955FB"/>
    <w:rsid w:val="00F966F5"/>
    <w:rsid w:val="00FA0623"/>
    <w:rsid w:val="00FA1314"/>
    <w:rsid w:val="00FA1A5A"/>
    <w:rsid w:val="00FA1BD8"/>
    <w:rsid w:val="00FA1F7B"/>
    <w:rsid w:val="00FA231A"/>
    <w:rsid w:val="00FA2433"/>
    <w:rsid w:val="00FA24CF"/>
    <w:rsid w:val="00FA2746"/>
    <w:rsid w:val="00FA2ABB"/>
    <w:rsid w:val="00FA2FD5"/>
    <w:rsid w:val="00FA3516"/>
    <w:rsid w:val="00FA4250"/>
    <w:rsid w:val="00FA42C1"/>
    <w:rsid w:val="00FA48B4"/>
    <w:rsid w:val="00FA49B1"/>
    <w:rsid w:val="00FA4FA5"/>
    <w:rsid w:val="00FA5164"/>
    <w:rsid w:val="00FA65E3"/>
    <w:rsid w:val="00FA6B4A"/>
    <w:rsid w:val="00FA70BF"/>
    <w:rsid w:val="00FA7896"/>
    <w:rsid w:val="00FB065B"/>
    <w:rsid w:val="00FB06DE"/>
    <w:rsid w:val="00FB088D"/>
    <w:rsid w:val="00FB08B3"/>
    <w:rsid w:val="00FB09E9"/>
    <w:rsid w:val="00FB1152"/>
    <w:rsid w:val="00FB11D5"/>
    <w:rsid w:val="00FB135B"/>
    <w:rsid w:val="00FB17AB"/>
    <w:rsid w:val="00FB232F"/>
    <w:rsid w:val="00FB27C5"/>
    <w:rsid w:val="00FB3227"/>
    <w:rsid w:val="00FB4651"/>
    <w:rsid w:val="00FB4FB1"/>
    <w:rsid w:val="00FB5B15"/>
    <w:rsid w:val="00FB76BD"/>
    <w:rsid w:val="00FC03FB"/>
    <w:rsid w:val="00FC0CA9"/>
    <w:rsid w:val="00FC1DF7"/>
    <w:rsid w:val="00FC233A"/>
    <w:rsid w:val="00FC2431"/>
    <w:rsid w:val="00FC343F"/>
    <w:rsid w:val="00FC695F"/>
    <w:rsid w:val="00FC7C72"/>
    <w:rsid w:val="00FC7F7D"/>
    <w:rsid w:val="00FD0B29"/>
    <w:rsid w:val="00FD15F9"/>
    <w:rsid w:val="00FD39A1"/>
    <w:rsid w:val="00FD4F8E"/>
    <w:rsid w:val="00FD618D"/>
    <w:rsid w:val="00FD7231"/>
    <w:rsid w:val="00FD76C2"/>
    <w:rsid w:val="00FE21B6"/>
    <w:rsid w:val="00FE2F60"/>
    <w:rsid w:val="00FE30EE"/>
    <w:rsid w:val="00FE3A6B"/>
    <w:rsid w:val="00FE4944"/>
    <w:rsid w:val="00FE59EA"/>
    <w:rsid w:val="00FE5E16"/>
    <w:rsid w:val="00FE62A6"/>
    <w:rsid w:val="00FE6D56"/>
    <w:rsid w:val="00FE6E93"/>
    <w:rsid w:val="00FE74F0"/>
    <w:rsid w:val="00FE76E1"/>
    <w:rsid w:val="00FE7D20"/>
    <w:rsid w:val="00FE7F57"/>
    <w:rsid w:val="00FE7FD6"/>
    <w:rsid w:val="00FF0446"/>
    <w:rsid w:val="00FF168A"/>
    <w:rsid w:val="00FF16BD"/>
    <w:rsid w:val="00FF180D"/>
    <w:rsid w:val="00FF2DCA"/>
    <w:rsid w:val="00FF4868"/>
    <w:rsid w:val="00FF4AE6"/>
    <w:rsid w:val="00FF56A5"/>
    <w:rsid w:val="00FF79BB"/>
    <w:rsid w:val="00FF7ABB"/>
    <w:rsid w:val="00FF7C9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3"/>
    <o:shapelayout v:ext="edit">
      <o:idmap v:ext="edit" data="1"/>
    </o:shapelayout>
  </w:shapeDefaults>
  <w:decimalSymbol w:val=","/>
  <w:listSeparator w:val=";"/>
  <w14:docId w14:val="7B8FB343"/>
  <w15:docId w15:val="{BC4F49FA-DA83-4399-B9F4-540CD207EF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E7914"/>
  </w:style>
  <w:style w:type="paragraph" w:styleId="Ttulo1">
    <w:name w:val="heading 1"/>
    <w:basedOn w:val="Normal"/>
    <w:next w:val="Normal"/>
    <w:link w:val="Ttulo1Char"/>
    <w:uiPriority w:val="9"/>
    <w:qFormat/>
    <w:rsid w:val="005E7914"/>
    <w:pPr>
      <w:keepNext/>
      <w:outlineLvl w:val="0"/>
    </w:pPr>
    <w:rPr>
      <w:sz w:val="28"/>
      <w:lang w:val="x-none" w:eastAsia="x-none"/>
    </w:rPr>
  </w:style>
  <w:style w:type="paragraph" w:styleId="Ttulo2">
    <w:name w:val="heading 2"/>
    <w:basedOn w:val="Normal"/>
    <w:next w:val="Normal"/>
    <w:link w:val="Ttulo2Char"/>
    <w:uiPriority w:val="9"/>
    <w:qFormat/>
    <w:rsid w:val="00DB4472"/>
    <w:pPr>
      <w:keepNext/>
      <w:spacing w:before="240" w:after="60"/>
      <w:outlineLvl w:val="1"/>
    </w:pPr>
    <w:rPr>
      <w:rFonts w:ascii="Cambria" w:hAnsi="Cambria"/>
      <w:b/>
      <w:bCs/>
      <w:i/>
      <w:iCs/>
      <w:sz w:val="28"/>
      <w:szCs w:val="28"/>
      <w:lang w:val="x-none" w:eastAsia="x-none"/>
    </w:rPr>
  </w:style>
  <w:style w:type="paragraph" w:styleId="Ttulo3">
    <w:name w:val="heading 3"/>
    <w:basedOn w:val="Normal"/>
    <w:next w:val="Normal"/>
    <w:link w:val="Ttulo3Char"/>
    <w:uiPriority w:val="9"/>
    <w:qFormat/>
    <w:rsid w:val="00DB4472"/>
    <w:pPr>
      <w:keepNext/>
      <w:spacing w:before="240" w:after="60"/>
      <w:outlineLvl w:val="2"/>
    </w:pPr>
    <w:rPr>
      <w:rFonts w:ascii="Cambria" w:hAnsi="Cambria"/>
      <w:b/>
      <w:bCs/>
      <w:sz w:val="26"/>
      <w:szCs w:val="26"/>
      <w:lang w:val="x-none" w:eastAsia="x-none"/>
    </w:rPr>
  </w:style>
  <w:style w:type="paragraph" w:styleId="Ttulo4">
    <w:name w:val="heading 4"/>
    <w:basedOn w:val="Normal"/>
    <w:next w:val="Normal"/>
    <w:link w:val="Ttulo4Char"/>
    <w:uiPriority w:val="9"/>
    <w:semiHidden/>
    <w:unhideWhenUsed/>
    <w:qFormat/>
    <w:rsid w:val="00341291"/>
    <w:pPr>
      <w:keepNext/>
      <w:keepLines/>
      <w:spacing w:before="80" w:after="40" w:line="259" w:lineRule="auto"/>
      <w:outlineLvl w:val="3"/>
    </w:pPr>
    <w:rPr>
      <w:rFonts w:asciiTheme="minorHAnsi" w:eastAsiaTheme="majorEastAsia" w:hAnsiTheme="minorHAnsi" w:cstheme="majorBidi"/>
      <w:i/>
      <w:iCs/>
      <w:color w:val="2E74B5" w:themeColor="accent1" w:themeShade="BF"/>
      <w:kern w:val="2"/>
      <w:sz w:val="22"/>
      <w:szCs w:val="22"/>
      <w:lang w:eastAsia="en-US"/>
      <w14:ligatures w14:val="standardContextual"/>
    </w:rPr>
  </w:style>
  <w:style w:type="paragraph" w:styleId="Ttulo5">
    <w:name w:val="heading 5"/>
    <w:basedOn w:val="Normal"/>
    <w:next w:val="Normal"/>
    <w:link w:val="Ttulo5Char"/>
    <w:uiPriority w:val="9"/>
    <w:qFormat/>
    <w:rsid w:val="00DB4472"/>
    <w:pPr>
      <w:spacing w:before="240" w:after="60"/>
      <w:outlineLvl w:val="4"/>
    </w:pPr>
    <w:rPr>
      <w:rFonts w:ascii="Calibri" w:hAnsi="Calibri"/>
      <w:b/>
      <w:bCs/>
      <w:i/>
      <w:iCs/>
      <w:sz w:val="26"/>
      <w:szCs w:val="26"/>
      <w:lang w:val="x-none" w:eastAsia="x-none"/>
    </w:rPr>
  </w:style>
  <w:style w:type="paragraph" w:styleId="Ttulo6">
    <w:name w:val="heading 6"/>
    <w:basedOn w:val="Normal"/>
    <w:next w:val="Normal"/>
    <w:link w:val="Ttulo6Char"/>
    <w:uiPriority w:val="9"/>
    <w:semiHidden/>
    <w:unhideWhenUsed/>
    <w:qFormat/>
    <w:rsid w:val="0022719E"/>
    <w:pPr>
      <w:keepNext/>
      <w:keepLines/>
      <w:spacing w:before="40"/>
      <w:outlineLvl w:val="5"/>
    </w:pPr>
    <w:rPr>
      <w:rFonts w:asciiTheme="majorHAnsi" w:eastAsiaTheme="majorEastAsia" w:hAnsiTheme="majorHAnsi" w:cstheme="majorBidi"/>
      <w:color w:val="1F4D78" w:themeColor="accent1" w:themeShade="7F"/>
    </w:rPr>
  </w:style>
  <w:style w:type="paragraph" w:styleId="Ttulo7">
    <w:name w:val="heading 7"/>
    <w:basedOn w:val="Normal"/>
    <w:next w:val="Normal"/>
    <w:link w:val="Ttulo7Char"/>
    <w:uiPriority w:val="9"/>
    <w:semiHidden/>
    <w:unhideWhenUsed/>
    <w:qFormat/>
    <w:rsid w:val="00341291"/>
    <w:pPr>
      <w:keepNext/>
      <w:keepLines/>
      <w:spacing w:before="40" w:line="259" w:lineRule="auto"/>
      <w:outlineLvl w:val="6"/>
    </w:pPr>
    <w:rPr>
      <w:rFonts w:asciiTheme="minorHAnsi" w:eastAsiaTheme="majorEastAsia" w:hAnsiTheme="minorHAnsi" w:cstheme="majorBidi"/>
      <w:color w:val="595959" w:themeColor="text1" w:themeTint="A6"/>
      <w:kern w:val="2"/>
      <w:sz w:val="22"/>
      <w:szCs w:val="22"/>
      <w:lang w:eastAsia="en-US"/>
      <w14:ligatures w14:val="standardContextual"/>
    </w:rPr>
  </w:style>
  <w:style w:type="paragraph" w:styleId="Ttulo8">
    <w:name w:val="heading 8"/>
    <w:basedOn w:val="Normal"/>
    <w:next w:val="Normal"/>
    <w:link w:val="Ttulo8Char"/>
    <w:uiPriority w:val="9"/>
    <w:semiHidden/>
    <w:unhideWhenUsed/>
    <w:qFormat/>
    <w:rsid w:val="00341291"/>
    <w:pPr>
      <w:keepNext/>
      <w:keepLines/>
      <w:spacing w:line="259" w:lineRule="auto"/>
      <w:outlineLvl w:val="7"/>
    </w:pPr>
    <w:rPr>
      <w:rFonts w:asciiTheme="minorHAnsi" w:eastAsiaTheme="majorEastAsia" w:hAnsiTheme="minorHAnsi" w:cstheme="majorBidi"/>
      <w:i/>
      <w:iCs/>
      <w:color w:val="272727" w:themeColor="text1" w:themeTint="D8"/>
      <w:kern w:val="2"/>
      <w:sz w:val="22"/>
      <w:szCs w:val="22"/>
      <w:lang w:eastAsia="en-US"/>
      <w14:ligatures w14:val="standardContextual"/>
    </w:rPr>
  </w:style>
  <w:style w:type="paragraph" w:styleId="Ttulo9">
    <w:name w:val="heading 9"/>
    <w:basedOn w:val="Normal"/>
    <w:next w:val="Normal"/>
    <w:link w:val="Ttulo9Char"/>
    <w:uiPriority w:val="9"/>
    <w:semiHidden/>
    <w:unhideWhenUsed/>
    <w:qFormat/>
    <w:rsid w:val="00341291"/>
    <w:pPr>
      <w:keepNext/>
      <w:keepLines/>
      <w:spacing w:line="259" w:lineRule="auto"/>
      <w:outlineLvl w:val="8"/>
    </w:pPr>
    <w:rPr>
      <w:rFonts w:asciiTheme="minorHAnsi" w:eastAsiaTheme="majorEastAsia" w:hAnsiTheme="minorHAnsi" w:cstheme="majorBidi"/>
      <w:color w:val="272727" w:themeColor="text1" w:themeTint="D8"/>
      <w:kern w:val="2"/>
      <w:sz w:val="22"/>
      <w:szCs w:val="22"/>
      <w:lang w:eastAsia="en-US"/>
      <w14:ligatures w14:val="standardContextual"/>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locked/>
    <w:rsid w:val="002A2919"/>
    <w:pPr>
      <w:tabs>
        <w:tab w:val="center" w:pos="4252"/>
        <w:tab w:val="right" w:pos="8504"/>
      </w:tabs>
    </w:pPr>
  </w:style>
  <w:style w:type="paragraph" w:styleId="Rodap">
    <w:name w:val="footer"/>
    <w:basedOn w:val="Normal"/>
    <w:link w:val="RodapChar"/>
    <w:uiPriority w:val="99"/>
    <w:locked/>
    <w:rsid w:val="002A2919"/>
    <w:pPr>
      <w:tabs>
        <w:tab w:val="center" w:pos="4252"/>
        <w:tab w:val="right" w:pos="8504"/>
      </w:tabs>
    </w:pPr>
  </w:style>
  <w:style w:type="table" w:styleId="Tabelacomgrade">
    <w:name w:val="Table Grid"/>
    <w:basedOn w:val="Tabelanormal"/>
    <w:uiPriority w:val="39"/>
    <w:rsid w:val="00361B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formataoHTML">
    <w:name w:val="HTML Preformatted"/>
    <w:basedOn w:val="Normal"/>
    <w:link w:val="Pr-formataoHTMLChar"/>
    <w:rsid w:val="003D1F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paragraph" w:styleId="Textodebalo">
    <w:name w:val="Balloon Text"/>
    <w:basedOn w:val="Normal"/>
    <w:link w:val="TextodebaloChar"/>
    <w:rsid w:val="008E2F39"/>
    <w:rPr>
      <w:rFonts w:ascii="Tahoma" w:hAnsi="Tahoma" w:cs="Tahoma"/>
      <w:sz w:val="16"/>
      <w:szCs w:val="16"/>
    </w:rPr>
  </w:style>
  <w:style w:type="character" w:styleId="Hyperlink">
    <w:name w:val="Hyperlink"/>
    <w:uiPriority w:val="99"/>
    <w:rsid w:val="004578C7"/>
    <w:rPr>
      <w:color w:val="0000FF"/>
      <w:u w:val="single"/>
    </w:rPr>
  </w:style>
  <w:style w:type="paragraph" w:styleId="Corpodetexto">
    <w:name w:val="Body Text"/>
    <w:basedOn w:val="Normal"/>
    <w:link w:val="CorpodetextoChar"/>
    <w:rsid w:val="005E7914"/>
    <w:pPr>
      <w:jc w:val="both"/>
    </w:pPr>
    <w:rPr>
      <w:sz w:val="28"/>
      <w:lang w:val="x-none" w:eastAsia="x-none"/>
    </w:rPr>
  </w:style>
  <w:style w:type="paragraph" w:styleId="NormalWeb">
    <w:name w:val="Normal (Web)"/>
    <w:basedOn w:val="Normal"/>
    <w:uiPriority w:val="99"/>
    <w:rsid w:val="005E7914"/>
    <w:pPr>
      <w:spacing w:before="100" w:beforeAutospacing="1" w:after="100" w:afterAutospacing="1"/>
    </w:pPr>
    <w:rPr>
      <w:sz w:val="24"/>
      <w:szCs w:val="24"/>
    </w:rPr>
  </w:style>
  <w:style w:type="paragraph" w:styleId="Recuodecorpodetexto2">
    <w:name w:val="Body Text Indent 2"/>
    <w:basedOn w:val="Normal"/>
    <w:link w:val="Recuodecorpodetexto2Char"/>
    <w:rsid w:val="0005675A"/>
    <w:pPr>
      <w:spacing w:after="120" w:line="480" w:lineRule="auto"/>
      <w:ind w:left="283"/>
    </w:pPr>
  </w:style>
  <w:style w:type="character" w:customStyle="1" w:styleId="Recuodecorpodetexto2Char">
    <w:name w:val="Recuo de corpo de texto 2 Char"/>
    <w:basedOn w:val="Fontepargpadro"/>
    <w:link w:val="Recuodecorpodetexto2"/>
    <w:rsid w:val="0005675A"/>
  </w:style>
  <w:style w:type="character" w:customStyle="1" w:styleId="goohl0">
    <w:name w:val="goohl0"/>
    <w:basedOn w:val="Fontepargpadro"/>
    <w:rsid w:val="0005675A"/>
  </w:style>
  <w:style w:type="character" w:customStyle="1" w:styleId="goohl1">
    <w:name w:val="goohl1"/>
    <w:basedOn w:val="Fontepargpadro"/>
    <w:rsid w:val="0005675A"/>
  </w:style>
  <w:style w:type="character" w:customStyle="1" w:styleId="goohl2">
    <w:name w:val="goohl2"/>
    <w:basedOn w:val="Fontepargpadro"/>
    <w:rsid w:val="0005675A"/>
  </w:style>
  <w:style w:type="character" w:customStyle="1" w:styleId="Ttulo2Char">
    <w:name w:val="Título 2 Char"/>
    <w:link w:val="Ttulo2"/>
    <w:uiPriority w:val="9"/>
    <w:rsid w:val="00DB4472"/>
    <w:rPr>
      <w:rFonts w:ascii="Cambria" w:eastAsia="Times New Roman" w:hAnsi="Cambria" w:cs="Times New Roman"/>
      <w:b/>
      <w:bCs/>
      <w:i/>
      <w:iCs/>
      <w:sz w:val="28"/>
      <w:szCs w:val="28"/>
    </w:rPr>
  </w:style>
  <w:style w:type="character" w:customStyle="1" w:styleId="Ttulo3Char">
    <w:name w:val="Título 3 Char"/>
    <w:link w:val="Ttulo3"/>
    <w:uiPriority w:val="9"/>
    <w:rsid w:val="00DB4472"/>
    <w:rPr>
      <w:rFonts w:ascii="Cambria" w:eastAsia="Times New Roman" w:hAnsi="Cambria" w:cs="Times New Roman"/>
      <w:b/>
      <w:bCs/>
      <w:sz w:val="26"/>
      <w:szCs w:val="26"/>
    </w:rPr>
  </w:style>
  <w:style w:type="character" w:customStyle="1" w:styleId="Ttulo5Char">
    <w:name w:val="Título 5 Char"/>
    <w:link w:val="Ttulo5"/>
    <w:uiPriority w:val="9"/>
    <w:rsid w:val="00DB4472"/>
    <w:rPr>
      <w:rFonts w:ascii="Calibri" w:eastAsia="Times New Roman" w:hAnsi="Calibri" w:cs="Times New Roman"/>
      <w:b/>
      <w:bCs/>
      <w:i/>
      <w:iCs/>
      <w:sz w:val="26"/>
      <w:szCs w:val="26"/>
    </w:rPr>
  </w:style>
  <w:style w:type="character" w:customStyle="1" w:styleId="Ttulo1Char">
    <w:name w:val="Título 1 Char"/>
    <w:link w:val="Ttulo1"/>
    <w:uiPriority w:val="9"/>
    <w:rsid w:val="00DB4472"/>
    <w:rPr>
      <w:sz w:val="28"/>
    </w:rPr>
  </w:style>
  <w:style w:type="character" w:customStyle="1" w:styleId="CorpodetextoChar">
    <w:name w:val="Corpo de texto Char"/>
    <w:link w:val="Corpodetexto"/>
    <w:rsid w:val="00DB4472"/>
    <w:rPr>
      <w:sz w:val="28"/>
    </w:rPr>
  </w:style>
  <w:style w:type="paragraph" w:customStyle="1" w:styleId="western">
    <w:name w:val="western"/>
    <w:basedOn w:val="Normal"/>
    <w:rsid w:val="00DB4472"/>
    <w:pPr>
      <w:suppressAutoHyphens/>
      <w:spacing w:before="280"/>
      <w:ind w:right="-136"/>
      <w:jc w:val="both"/>
    </w:pPr>
    <w:rPr>
      <w:sz w:val="22"/>
      <w:szCs w:val="22"/>
      <w:lang w:eastAsia="ar-SA"/>
    </w:rPr>
  </w:style>
  <w:style w:type="paragraph" w:customStyle="1" w:styleId="WW-NormalWeb11">
    <w:name w:val="WW-Normal (Web)11"/>
    <w:basedOn w:val="Normal"/>
    <w:rsid w:val="00DB4472"/>
    <w:pPr>
      <w:spacing w:before="280"/>
      <w:ind w:right="-136"/>
      <w:jc w:val="both"/>
    </w:pPr>
    <w:rPr>
      <w:sz w:val="24"/>
      <w:szCs w:val="24"/>
      <w:lang w:eastAsia="ar-SA"/>
    </w:rPr>
  </w:style>
  <w:style w:type="paragraph" w:customStyle="1" w:styleId="WW-NormalWeb12">
    <w:name w:val="WW-Normal (Web)12"/>
    <w:basedOn w:val="Normal"/>
    <w:uiPriority w:val="99"/>
    <w:rsid w:val="00DB4472"/>
    <w:pPr>
      <w:spacing w:before="280"/>
      <w:ind w:right="-136"/>
      <w:jc w:val="both"/>
    </w:pPr>
    <w:rPr>
      <w:sz w:val="24"/>
      <w:szCs w:val="24"/>
      <w:lang w:eastAsia="ar-SA"/>
    </w:rPr>
  </w:style>
  <w:style w:type="character" w:customStyle="1" w:styleId="longtext">
    <w:name w:val="long_text"/>
    <w:basedOn w:val="Fontepargpadro"/>
    <w:rsid w:val="00DB4472"/>
  </w:style>
  <w:style w:type="character" w:customStyle="1" w:styleId="hps">
    <w:name w:val="hps"/>
    <w:basedOn w:val="Fontepargpadro"/>
    <w:rsid w:val="00DB4472"/>
  </w:style>
  <w:style w:type="character" w:customStyle="1" w:styleId="atn">
    <w:name w:val="atn"/>
    <w:basedOn w:val="Fontepargpadro"/>
    <w:rsid w:val="00DB4472"/>
  </w:style>
  <w:style w:type="character" w:customStyle="1" w:styleId="hpsatn">
    <w:name w:val="hps atn"/>
    <w:basedOn w:val="Fontepargpadro"/>
    <w:rsid w:val="00DB4472"/>
  </w:style>
  <w:style w:type="character" w:styleId="Forte">
    <w:name w:val="Strong"/>
    <w:uiPriority w:val="22"/>
    <w:qFormat/>
    <w:rsid w:val="00DB4472"/>
    <w:rPr>
      <w:b/>
      <w:bCs/>
    </w:rPr>
  </w:style>
  <w:style w:type="paragraph" w:styleId="Corpodetexto3">
    <w:name w:val="Body Text 3"/>
    <w:basedOn w:val="Normal"/>
    <w:link w:val="Corpodetexto3Char"/>
    <w:rsid w:val="00E61FCA"/>
    <w:pPr>
      <w:spacing w:after="120"/>
    </w:pPr>
    <w:rPr>
      <w:sz w:val="16"/>
      <w:szCs w:val="16"/>
      <w:lang w:val="x-none" w:eastAsia="x-none"/>
    </w:rPr>
  </w:style>
  <w:style w:type="character" w:customStyle="1" w:styleId="Corpodetexto3Char">
    <w:name w:val="Corpo de texto 3 Char"/>
    <w:link w:val="Corpodetexto3"/>
    <w:rsid w:val="00E61FCA"/>
    <w:rPr>
      <w:sz w:val="16"/>
      <w:szCs w:val="16"/>
    </w:rPr>
  </w:style>
  <w:style w:type="paragraph" w:styleId="PargrafodaLista">
    <w:name w:val="List Paragraph"/>
    <w:aliases w:val="Normal - Marcadores,Lista Paragrafo em Preto,SubSubSub,Lista Itens,List Paragraph"/>
    <w:basedOn w:val="Normal"/>
    <w:link w:val="PargrafodaListaChar"/>
    <w:uiPriority w:val="34"/>
    <w:qFormat/>
    <w:rsid w:val="00F966F5"/>
    <w:pPr>
      <w:ind w:left="720"/>
      <w:contextualSpacing/>
    </w:pPr>
    <w:rPr>
      <w:rFonts w:eastAsia="Calibri"/>
    </w:rPr>
  </w:style>
  <w:style w:type="paragraph" w:customStyle="1" w:styleId="Default">
    <w:name w:val="Default"/>
    <w:rsid w:val="008A3550"/>
    <w:pPr>
      <w:autoSpaceDE w:val="0"/>
      <w:autoSpaceDN w:val="0"/>
      <w:adjustRightInd w:val="0"/>
    </w:pPr>
    <w:rPr>
      <w:rFonts w:ascii="Arial" w:hAnsi="Arial" w:cs="Arial"/>
      <w:color w:val="000000"/>
      <w:sz w:val="24"/>
      <w:szCs w:val="24"/>
    </w:rPr>
  </w:style>
  <w:style w:type="numbering" w:customStyle="1" w:styleId="Estilo1">
    <w:name w:val="Estilo1"/>
    <w:rsid w:val="00011BA8"/>
    <w:pPr>
      <w:numPr>
        <w:numId w:val="1"/>
      </w:numPr>
    </w:pPr>
  </w:style>
  <w:style w:type="numbering" w:customStyle="1" w:styleId="Estilo2">
    <w:name w:val="Estilo2"/>
    <w:rsid w:val="00011BA8"/>
    <w:pPr>
      <w:numPr>
        <w:numId w:val="2"/>
      </w:numPr>
    </w:pPr>
  </w:style>
  <w:style w:type="paragraph" w:customStyle="1" w:styleId="WW-NormalWeb">
    <w:name w:val="WW-Normal (Web)"/>
    <w:basedOn w:val="Normal"/>
    <w:rsid w:val="002E6337"/>
    <w:pPr>
      <w:suppressAutoHyphens/>
      <w:spacing w:before="280"/>
      <w:ind w:right="-136"/>
      <w:jc w:val="both"/>
    </w:pPr>
    <w:rPr>
      <w:sz w:val="24"/>
      <w:szCs w:val="24"/>
      <w:lang w:eastAsia="ar-SA"/>
    </w:rPr>
  </w:style>
  <w:style w:type="character" w:styleId="HiperlinkVisitado">
    <w:name w:val="FollowedHyperlink"/>
    <w:basedOn w:val="Fontepargpadro"/>
    <w:uiPriority w:val="99"/>
    <w:semiHidden/>
    <w:unhideWhenUsed/>
    <w:rsid w:val="00A80FAC"/>
    <w:rPr>
      <w:color w:val="954F72" w:themeColor="followedHyperlink"/>
      <w:u w:val="single"/>
    </w:rPr>
  </w:style>
  <w:style w:type="paragraph" w:customStyle="1" w:styleId="Standard">
    <w:name w:val="Standard"/>
    <w:rsid w:val="00C74CEA"/>
    <w:pPr>
      <w:suppressAutoHyphens/>
      <w:autoSpaceDN w:val="0"/>
    </w:pPr>
    <w:rPr>
      <w:kern w:val="3"/>
    </w:rPr>
  </w:style>
  <w:style w:type="paragraph" w:customStyle="1" w:styleId="Nivel1">
    <w:name w:val="Nivel1"/>
    <w:basedOn w:val="Ttulo1"/>
    <w:link w:val="Nivel1Char"/>
    <w:qFormat/>
    <w:rsid w:val="009F6225"/>
    <w:pPr>
      <w:keepLines/>
      <w:numPr>
        <w:numId w:val="3"/>
      </w:numPr>
      <w:spacing w:before="480" w:line="276" w:lineRule="auto"/>
      <w:jc w:val="both"/>
    </w:pPr>
    <w:rPr>
      <w:rFonts w:ascii="Arial" w:eastAsiaTheme="majorEastAsia" w:hAnsi="Arial" w:cs="Arial"/>
      <w:b/>
      <w:color w:val="000000"/>
      <w:sz w:val="20"/>
      <w:lang w:val="pt-BR" w:eastAsia="pt-BR"/>
    </w:rPr>
  </w:style>
  <w:style w:type="paragraph" w:customStyle="1" w:styleId="ListaColorida-nfase11">
    <w:name w:val="Lista Colorida - Ênfase 11"/>
    <w:basedOn w:val="Normal"/>
    <w:qFormat/>
    <w:rsid w:val="008D629B"/>
    <w:pPr>
      <w:ind w:left="720"/>
      <w:contextualSpacing/>
    </w:pPr>
    <w:rPr>
      <w:rFonts w:ascii="Arial" w:hAnsi="Arial" w:cs="Tahoma"/>
      <w:szCs w:val="24"/>
    </w:rPr>
  </w:style>
  <w:style w:type="character" w:customStyle="1" w:styleId="TextodebaloChar">
    <w:name w:val="Texto de balão Char"/>
    <w:link w:val="Textodebalo"/>
    <w:rsid w:val="008D629B"/>
    <w:rPr>
      <w:rFonts w:ascii="Tahoma" w:hAnsi="Tahoma" w:cs="Tahoma"/>
      <w:sz w:val="16"/>
      <w:szCs w:val="16"/>
    </w:rPr>
  </w:style>
  <w:style w:type="paragraph" w:customStyle="1" w:styleId="Nvel2">
    <w:name w:val="Nível 2"/>
    <w:basedOn w:val="Normal"/>
    <w:next w:val="Normal"/>
    <w:rsid w:val="008D629B"/>
    <w:pPr>
      <w:spacing w:after="120"/>
      <w:jc w:val="both"/>
    </w:pPr>
    <w:rPr>
      <w:rFonts w:ascii="Arial" w:hAnsi="Arial"/>
      <w:b/>
    </w:rPr>
  </w:style>
  <w:style w:type="character" w:customStyle="1" w:styleId="normalchar1">
    <w:name w:val="normal__char1"/>
    <w:rsid w:val="008D629B"/>
    <w:rPr>
      <w:rFonts w:ascii="Arial" w:hAnsi="Arial" w:cs="Arial" w:hint="default"/>
      <w:strike w:val="0"/>
      <w:dstrike w:val="0"/>
      <w:sz w:val="24"/>
      <w:szCs w:val="24"/>
      <w:u w:val="none"/>
      <w:effect w:val="none"/>
    </w:rPr>
  </w:style>
  <w:style w:type="character" w:customStyle="1" w:styleId="apple-style-span">
    <w:name w:val="apple-style-span"/>
    <w:basedOn w:val="Fontepargpadro"/>
    <w:rsid w:val="008D629B"/>
  </w:style>
  <w:style w:type="paragraph" w:customStyle="1" w:styleId="GradeColorida-nfase11">
    <w:name w:val="Grade Colorida - Ênfase 11"/>
    <w:basedOn w:val="Normal"/>
    <w:next w:val="Normal"/>
    <w:link w:val="GradeColorida-nfase1Char"/>
    <w:uiPriority w:val="29"/>
    <w:qFormat/>
    <w:rsid w:val="008D629B"/>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Cs w:val="24"/>
      <w:lang w:val="x-none" w:eastAsia="en-US"/>
    </w:rPr>
  </w:style>
  <w:style w:type="character" w:customStyle="1" w:styleId="GradeColorida-nfase1Char">
    <w:name w:val="Grade Colorida - Ênfase 1 Char"/>
    <w:link w:val="GradeColorida-nfase11"/>
    <w:uiPriority w:val="29"/>
    <w:rsid w:val="008D629B"/>
    <w:rPr>
      <w:rFonts w:ascii="Arial" w:eastAsia="Calibri" w:hAnsi="Arial"/>
      <w:i/>
      <w:iCs/>
      <w:color w:val="000000"/>
      <w:szCs w:val="24"/>
      <w:shd w:val="clear" w:color="auto" w:fill="FFFFCC"/>
      <w:lang w:val="x-none" w:eastAsia="en-US"/>
    </w:rPr>
  </w:style>
  <w:style w:type="paragraph" w:styleId="Commarcadores5">
    <w:name w:val="List Bullet 5"/>
    <w:basedOn w:val="Normal"/>
    <w:rsid w:val="008D629B"/>
    <w:pPr>
      <w:numPr>
        <w:numId w:val="4"/>
      </w:numPr>
      <w:contextualSpacing/>
    </w:pPr>
    <w:rPr>
      <w:rFonts w:ascii="Arial" w:hAnsi="Arial" w:cs="Tahoma"/>
      <w:szCs w:val="24"/>
    </w:rPr>
  </w:style>
  <w:style w:type="paragraph" w:customStyle="1" w:styleId="citao2">
    <w:name w:val="citação 2"/>
    <w:basedOn w:val="GradeColorida-nfase11"/>
    <w:link w:val="citao2Char"/>
    <w:rsid w:val="008D629B"/>
  </w:style>
  <w:style w:type="character" w:customStyle="1" w:styleId="citao2Char">
    <w:name w:val="citação 2 Char"/>
    <w:basedOn w:val="GradeColorida-nfase1Char"/>
    <w:link w:val="citao2"/>
    <w:rsid w:val="008D629B"/>
    <w:rPr>
      <w:rFonts w:ascii="Arial" w:eastAsia="Calibri" w:hAnsi="Arial"/>
      <w:i/>
      <w:iCs/>
      <w:color w:val="000000"/>
      <w:szCs w:val="24"/>
      <w:shd w:val="clear" w:color="auto" w:fill="FFFFCC"/>
      <w:lang w:val="x-none" w:eastAsia="en-US"/>
    </w:rPr>
  </w:style>
  <w:style w:type="paragraph" w:customStyle="1" w:styleId="ad">
    <w:name w:val="ad"/>
    <w:basedOn w:val="Normal"/>
    <w:rsid w:val="008D629B"/>
    <w:pPr>
      <w:spacing w:line="360" w:lineRule="auto"/>
      <w:ind w:left="993" w:hanging="284"/>
      <w:jc w:val="both"/>
    </w:pPr>
    <w:rPr>
      <w:color w:val="000000"/>
      <w:szCs w:val="24"/>
    </w:rPr>
  </w:style>
  <w:style w:type="paragraph" w:customStyle="1" w:styleId="TtulodaTabela">
    <w:name w:val="Título da Tabela"/>
    <w:basedOn w:val="Normal"/>
    <w:rsid w:val="008D629B"/>
    <w:pPr>
      <w:widowControl w:val="0"/>
      <w:suppressLineNumbers/>
      <w:suppressAutoHyphens/>
      <w:spacing w:after="120"/>
      <w:jc w:val="center"/>
    </w:pPr>
    <w:rPr>
      <w:rFonts w:eastAsia="Arial Unicode MS"/>
      <w:b/>
      <w:bCs/>
      <w:i/>
      <w:iCs/>
    </w:rPr>
  </w:style>
  <w:style w:type="character" w:customStyle="1" w:styleId="CabealhoChar">
    <w:name w:val="Cabeçalho Char"/>
    <w:basedOn w:val="Fontepargpadro"/>
    <w:link w:val="Cabealho"/>
    <w:rsid w:val="008D629B"/>
  </w:style>
  <w:style w:type="character" w:customStyle="1" w:styleId="RodapChar">
    <w:name w:val="Rodapé Char"/>
    <w:basedOn w:val="Fontepargpadro"/>
    <w:link w:val="Rodap"/>
    <w:uiPriority w:val="99"/>
    <w:rsid w:val="008D629B"/>
  </w:style>
  <w:style w:type="character" w:customStyle="1" w:styleId="Nivel1Char">
    <w:name w:val="Nivel1 Char"/>
    <w:basedOn w:val="Ttulo1Char"/>
    <w:link w:val="Nivel1"/>
    <w:rsid w:val="008D629B"/>
    <w:rPr>
      <w:rFonts w:ascii="Arial" w:eastAsiaTheme="majorEastAsia" w:hAnsi="Arial" w:cs="Arial"/>
      <w:b/>
      <w:color w:val="000000"/>
      <w:sz w:val="28"/>
    </w:rPr>
  </w:style>
  <w:style w:type="paragraph" w:customStyle="1" w:styleId="textojustificado">
    <w:name w:val="texto_justificado"/>
    <w:basedOn w:val="Normal"/>
    <w:rsid w:val="008D629B"/>
    <w:pPr>
      <w:spacing w:before="100" w:beforeAutospacing="1" w:after="100" w:afterAutospacing="1"/>
    </w:pPr>
    <w:rPr>
      <w:sz w:val="24"/>
      <w:szCs w:val="24"/>
    </w:rPr>
  </w:style>
  <w:style w:type="paragraph" w:customStyle="1" w:styleId="xl80">
    <w:name w:val="xl80"/>
    <w:basedOn w:val="Normal"/>
    <w:rsid w:val="00B17CF8"/>
    <w:pPr>
      <w:suppressAutoHyphens/>
      <w:spacing w:before="100" w:after="100"/>
      <w:jc w:val="center"/>
    </w:pPr>
    <w:rPr>
      <w:rFonts w:ascii="Arial" w:eastAsia="Arial Unicode MS" w:hAnsi="Arial" w:cs="Arial"/>
      <w:b/>
      <w:bCs/>
      <w:sz w:val="32"/>
      <w:szCs w:val="32"/>
      <w:lang w:eastAsia="ar-SA"/>
    </w:rPr>
  </w:style>
  <w:style w:type="table" w:customStyle="1" w:styleId="TableNormal">
    <w:name w:val="Table Normal"/>
    <w:uiPriority w:val="2"/>
    <w:semiHidden/>
    <w:unhideWhenUsed/>
    <w:qFormat/>
    <w:rsid w:val="0022378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2378B"/>
    <w:pPr>
      <w:widowControl w:val="0"/>
      <w:autoSpaceDE w:val="0"/>
      <w:autoSpaceDN w:val="0"/>
    </w:pPr>
    <w:rPr>
      <w:sz w:val="22"/>
      <w:szCs w:val="22"/>
      <w:lang w:val="en-US" w:eastAsia="en-US"/>
    </w:rPr>
  </w:style>
  <w:style w:type="character" w:customStyle="1" w:styleId="apple-tab-span">
    <w:name w:val="apple-tab-span"/>
    <w:basedOn w:val="Fontepargpadro"/>
    <w:rsid w:val="00F004A4"/>
  </w:style>
  <w:style w:type="character" w:customStyle="1" w:styleId="MenoPendente1">
    <w:name w:val="Menção Pendente1"/>
    <w:basedOn w:val="Fontepargpadro"/>
    <w:uiPriority w:val="99"/>
    <w:semiHidden/>
    <w:unhideWhenUsed/>
    <w:rsid w:val="00EB4D50"/>
    <w:rPr>
      <w:color w:val="605E5C"/>
      <w:shd w:val="clear" w:color="auto" w:fill="E1DFDD"/>
    </w:rPr>
  </w:style>
  <w:style w:type="character" w:customStyle="1" w:styleId="Pr-formataoHTMLChar">
    <w:name w:val="Pré-formatação HTML Char"/>
    <w:basedOn w:val="Fontepargpadro"/>
    <w:link w:val="Pr-formataoHTML"/>
    <w:rsid w:val="0029099C"/>
    <w:rPr>
      <w:rFonts w:ascii="Courier New" w:hAnsi="Courier New" w:cs="Courier New"/>
    </w:rPr>
  </w:style>
  <w:style w:type="table" w:styleId="TabeladeGrade4-nfase3">
    <w:name w:val="Grid Table 4 Accent 3"/>
    <w:basedOn w:val="Tabelanormal"/>
    <w:uiPriority w:val="49"/>
    <w:rsid w:val="00AC22AB"/>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MenoPendente2">
    <w:name w:val="Menção Pendente2"/>
    <w:basedOn w:val="Fontepargpadro"/>
    <w:uiPriority w:val="99"/>
    <w:semiHidden/>
    <w:unhideWhenUsed/>
    <w:rsid w:val="00C62338"/>
    <w:rPr>
      <w:color w:val="605E5C"/>
      <w:shd w:val="clear" w:color="auto" w:fill="E1DFDD"/>
    </w:rPr>
  </w:style>
  <w:style w:type="character" w:customStyle="1" w:styleId="Ttulo6Char">
    <w:name w:val="Título 6 Char"/>
    <w:basedOn w:val="Fontepargpadro"/>
    <w:link w:val="Ttulo6"/>
    <w:uiPriority w:val="9"/>
    <w:semiHidden/>
    <w:rsid w:val="0022719E"/>
    <w:rPr>
      <w:rFonts w:asciiTheme="majorHAnsi" w:eastAsiaTheme="majorEastAsia" w:hAnsiTheme="majorHAnsi" w:cstheme="majorBidi"/>
      <w:color w:val="1F4D78" w:themeColor="accent1" w:themeShade="7F"/>
    </w:rPr>
  </w:style>
  <w:style w:type="character" w:styleId="nfase">
    <w:name w:val="Emphasis"/>
    <w:basedOn w:val="Fontepargpadro"/>
    <w:qFormat/>
    <w:rsid w:val="0022719E"/>
    <w:rPr>
      <w:i/>
      <w:iCs/>
    </w:rPr>
  </w:style>
  <w:style w:type="character" w:styleId="Refdecomentrio">
    <w:name w:val="annotation reference"/>
    <w:basedOn w:val="Fontepargpadro"/>
    <w:semiHidden/>
    <w:unhideWhenUsed/>
    <w:rsid w:val="0022719E"/>
    <w:rPr>
      <w:sz w:val="16"/>
      <w:szCs w:val="16"/>
    </w:rPr>
  </w:style>
  <w:style w:type="paragraph" w:styleId="Textodecomentrio">
    <w:name w:val="annotation text"/>
    <w:basedOn w:val="Normal"/>
    <w:link w:val="TextodecomentrioChar"/>
    <w:semiHidden/>
    <w:unhideWhenUsed/>
    <w:rsid w:val="0022719E"/>
  </w:style>
  <w:style w:type="character" w:customStyle="1" w:styleId="TextodecomentrioChar">
    <w:name w:val="Texto de comentário Char"/>
    <w:basedOn w:val="Fontepargpadro"/>
    <w:link w:val="Textodecomentrio"/>
    <w:semiHidden/>
    <w:rsid w:val="0022719E"/>
  </w:style>
  <w:style w:type="paragraph" w:styleId="Assuntodocomentrio">
    <w:name w:val="annotation subject"/>
    <w:basedOn w:val="Textodecomentrio"/>
    <w:next w:val="Textodecomentrio"/>
    <w:link w:val="AssuntodocomentrioChar"/>
    <w:semiHidden/>
    <w:unhideWhenUsed/>
    <w:rsid w:val="0022719E"/>
    <w:rPr>
      <w:b/>
      <w:bCs/>
    </w:rPr>
  </w:style>
  <w:style w:type="character" w:customStyle="1" w:styleId="AssuntodocomentrioChar">
    <w:name w:val="Assunto do comentário Char"/>
    <w:basedOn w:val="TextodecomentrioChar"/>
    <w:link w:val="Assuntodocomentrio"/>
    <w:semiHidden/>
    <w:rsid w:val="0022719E"/>
    <w:rPr>
      <w:b/>
      <w:bCs/>
    </w:rPr>
  </w:style>
  <w:style w:type="character" w:customStyle="1" w:styleId="hgkelc">
    <w:name w:val="hgkelc"/>
    <w:basedOn w:val="Fontepargpadro"/>
    <w:rsid w:val="0022719E"/>
  </w:style>
  <w:style w:type="paragraph" w:customStyle="1" w:styleId="Corpodetexto31">
    <w:name w:val="Corpo de texto 31"/>
    <w:basedOn w:val="Normal"/>
    <w:rsid w:val="000D0122"/>
    <w:pPr>
      <w:suppressAutoHyphens/>
      <w:spacing w:line="360" w:lineRule="auto"/>
      <w:jc w:val="both"/>
    </w:pPr>
    <w:rPr>
      <w:rFonts w:ascii="Arial" w:hAnsi="Arial" w:cs="Arial"/>
      <w:color w:val="000000"/>
      <w:sz w:val="22"/>
      <w:lang w:eastAsia="ar-SA"/>
    </w:rPr>
  </w:style>
  <w:style w:type="paragraph" w:customStyle="1" w:styleId="paragraph">
    <w:name w:val="paragraph"/>
    <w:basedOn w:val="Normal"/>
    <w:rsid w:val="00275254"/>
    <w:pPr>
      <w:spacing w:before="100" w:beforeAutospacing="1" w:after="100" w:afterAutospacing="1"/>
    </w:pPr>
    <w:rPr>
      <w:sz w:val="24"/>
      <w:szCs w:val="24"/>
    </w:rPr>
  </w:style>
  <w:style w:type="character" w:customStyle="1" w:styleId="normaltextrun">
    <w:name w:val="normaltextrun"/>
    <w:basedOn w:val="Fontepargpadro"/>
    <w:rsid w:val="00275254"/>
  </w:style>
  <w:style w:type="character" w:customStyle="1" w:styleId="eop">
    <w:name w:val="eop"/>
    <w:basedOn w:val="Fontepargpadro"/>
    <w:rsid w:val="00275254"/>
  </w:style>
  <w:style w:type="character" w:customStyle="1" w:styleId="textrun">
    <w:name w:val="textrun"/>
    <w:basedOn w:val="Fontepargpadro"/>
    <w:rsid w:val="00C5014A"/>
  </w:style>
  <w:style w:type="character" w:customStyle="1" w:styleId="dark-mode-color-black">
    <w:name w:val="dark-mode-color-black"/>
    <w:basedOn w:val="Fontepargpadro"/>
    <w:rsid w:val="00E91154"/>
  </w:style>
  <w:style w:type="character" w:customStyle="1" w:styleId="MenoPendente3">
    <w:name w:val="Menção Pendente3"/>
    <w:basedOn w:val="Fontepargpadro"/>
    <w:uiPriority w:val="99"/>
    <w:semiHidden/>
    <w:unhideWhenUsed/>
    <w:rsid w:val="00B137BE"/>
    <w:rPr>
      <w:color w:val="605E5C"/>
      <w:shd w:val="clear" w:color="auto" w:fill="E1DFDD"/>
    </w:rPr>
  </w:style>
  <w:style w:type="character" w:customStyle="1" w:styleId="Ttulo4Char">
    <w:name w:val="Título 4 Char"/>
    <w:basedOn w:val="Fontepargpadro"/>
    <w:link w:val="Ttulo4"/>
    <w:uiPriority w:val="9"/>
    <w:semiHidden/>
    <w:rsid w:val="00341291"/>
    <w:rPr>
      <w:rFonts w:asciiTheme="minorHAnsi" w:eastAsiaTheme="majorEastAsia" w:hAnsiTheme="minorHAnsi" w:cstheme="majorBidi"/>
      <w:i/>
      <w:iCs/>
      <w:color w:val="2E74B5" w:themeColor="accent1" w:themeShade="BF"/>
      <w:kern w:val="2"/>
      <w:sz w:val="22"/>
      <w:szCs w:val="22"/>
      <w:lang w:eastAsia="en-US"/>
      <w14:ligatures w14:val="standardContextual"/>
    </w:rPr>
  </w:style>
  <w:style w:type="character" w:customStyle="1" w:styleId="Ttulo7Char">
    <w:name w:val="Título 7 Char"/>
    <w:basedOn w:val="Fontepargpadro"/>
    <w:link w:val="Ttulo7"/>
    <w:uiPriority w:val="9"/>
    <w:semiHidden/>
    <w:rsid w:val="00341291"/>
    <w:rPr>
      <w:rFonts w:asciiTheme="minorHAnsi" w:eastAsiaTheme="majorEastAsia" w:hAnsiTheme="minorHAnsi" w:cstheme="majorBidi"/>
      <w:color w:val="595959" w:themeColor="text1" w:themeTint="A6"/>
      <w:kern w:val="2"/>
      <w:sz w:val="22"/>
      <w:szCs w:val="22"/>
      <w:lang w:eastAsia="en-US"/>
      <w14:ligatures w14:val="standardContextual"/>
    </w:rPr>
  </w:style>
  <w:style w:type="character" w:customStyle="1" w:styleId="Ttulo8Char">
    <w:name w:val="Título 8 Char"/>
    <w:basedOn w:val="Fontepargpadro"/>
    <w:link w:val="Ttulo8"/>
    <w:uiPriority w:val="9"/>
    <w:semiHidden/>
    <w:rsid w:val="00341291"/>
    <w:rPr>
      <w:rFonts w:asciiTheme="minorHAnsi" w:eastAsiaTheme="majorEastAsia" w:hAnsiTheme="minorHAnsi" w:cstheme="majorBidi"/>
      <w:i/>
      <w:iCs/>
      <w:color w:val="272727" w:themeColor="text1" w:themeTint="D8"/>
      <w:kern w:val="2"/>
      <w:sz w:val="22"/>
      <w:szCs w:val="22"/>
      <w:lang w:eastAsia="en-US"/>
      <w14:ligatures w14:val="standardContextual"/>
    </w:rPr>
  </w:style>
  <w:style w:type="character" w:customStyle="1" w:styleId="Ttulo9Char">
    <w:name w:val="Título 9 Char"/>
    <w:basedOn w:val="Fontepargpadro"/>
    <w:link w:val="Ttulo9"/>
    <w:uiPriority w:val="9"/>
    <w:semiHidden/>
    <w:rsid w:val="00341291"/>
    <w:rPr>
      <w:rFonts w:asciiTheme="minorHAnsi" w:eastAsiaTheme="majorEastAsia" w:hAnsiTheme="minorHAnsi" w:cstheme="majorBidi"/>
      <w:color w:val="272727" w:themeColor="text1" w:themeTint="D8"/>
      <w:kern w:val="2"/>
      <w:sz w:val="22"/>
      <w:szCs w:val="22"/>
      <w:lang w:eastAsia="en-US"/>
      <w14:ligatures w14:val="standardContextual"/>
    </w:rPr>
  </w:style>
  <w:style w:type="paragraph" w:styleId="Ttulo">
    <w:name w:val="Title"/>
    <w:basedOn w:val="Normal"/>
    <w:next w:val="Normal"/>
    <w:link w:val="TtuloChar"/>
    <w:uiPriority w:val="10"/>
    <w:qFormat/>
    <w:rsid w:val="00341291"/>
    <w:pPr>
      <w:spacing w:after="80"/>
      <w:contextualSpacing/>
    </w:pPr>
    <w:rPr>
      <w:rFonts w:asciiTheme="majorHAnsi" w:eastAsiaTheme="majorEastAsia" w:hAnsiTheme="majorHAnsi" w:cstheme="majorBidi"/>
      <w:spacing w:val="-10"/>
      <w:kern w:val="28"/>
      <w:sz w:val="56"/>
      <w:szCs w:val="56"/>
      <w:lang w:eastAsia="en-US"/>
      <w14:ligatures w14:val="standardContextual"/>
    </w:rPr>
  </w:style>
  <w:style w:type="character" w:customStyle="1" w:styleId="TtuloChar">
    <w:name w:val="Título Char"/>
    <w:basedOn w:val="Fontepargpadro"/>
    <w:link w:val="Ttulo"/>
    <w:uiPriority w:val="10"/>
    <w:rsid w:val="00341291"/>
    <w:rPr>
      <w:rFonts w:asciiTheme="majorHAnsi" w:eastAsiaTheme="majorEastAsia" w:hAnsiTheme="majorHAnsi" w:cstheme="majorBidi"/>
      <w:spacing w:val="-10"/>
      <w:kern w:val="28"/>
      <w:sz w:val="56"/>
      <w:szCs w:val="56"/>
      <w:lang w:eastAsia="en-US"/>
      <w14:ligatures w14:val="standardContextual"/>
    </w:rPr>
  </w:style>
  <w:style w:type="paragraph" w:styleId="Subttulo">
    <w:name w:val="Subtitle"/>
    <w:basedOn w:val="Normal"/>
    <w:next w:val="Normal"/>
    <w:link w:val="SubttuloChar"/>
    <w:uiPriority w:val="11"/>
    <w:qFormat/>
    <w:rsid w:val="00341291"/>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character" w:customStyle="1" w:styleId="SubttuloChar">
    <w:name w:val="Subtítulo Char"/>
    <w:basedOn w:val="Fontepargpadro"/>
    <w:link w:val="Subttulo"/>
    <w:uiPriority w:val="11"/>
    <w:rsid w:val="00341291"/>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paragraph" w:styleId="Citao">
    <w:name w:val="Quote"/>
    <w:basedOn w:val="Normal"/>
    <w:next w:val="Normal"/>
    <w:link w:val="CitaoChar"/>
    <w:uiPriority w:val="29"/>
    <w:qFormat/>
    <w:rsid w:val="00341291"/>
    <w:pPr>
      <w:spacing w:before="160" w:after="160" w:line="259" w:lineRule="auto"/>
      <w:jc w:val="center"/>
    </w:pPr>
    <w:rPr>
      <w:rFonts w:asciiTheme="minorHAnsi" w:eastAsiaTheme="minorHAnsi" w:hAnsiTheme="minorHAnsi" w:cstheme="minorBidi"/>
      <w:i/>
      <w:iCs/>
      <w:color w:val="404040" w:themeColor="text1" w:themeTint="BF"/>
      <w:kern w:val="2"/>
      <w:sz w:val="22"/>
      <w:szCs w:val="22"/>
      <w:lang w:eastAsia="en-US"/>
      <w14:ligatures w14:val="standardContextual"/>
    </w:rPr>
  </w:style>
  <w:style w:type="character" w:customStyle="1" w:styleId="CitaoChar">
    <w:name w:val="Citação Char"/>
    <w:basedOn w:val="Fontepargpadro"/>
    <w:link w:val="Citao"/>
    <w:uiPriority w:val="29"/>
    <w:rsid w:val="00341291"/>
    <w:rPr>
      <w:rFonts w:asciiTheme="minorHAnsi" w:eastAsiaTheme="minorHAnsi" w:hAnsiTheme="minorHAnsi" w:cstheme="minorBidi"/>
      <w:i/>
      <w:iCs/>
      <w:color w:val="404040" w:themeColor="text1" w:themeTint="BF"/>
      <w:kern w:val="2"/>
      <w:sz w:val="22"/>
      <w:szCs w:val="22"/>
      <w:lang w:eastAsia="en-US"/>
      <w14:ligatures w14:val="standardContextual"/>
    </w:rPr>
  </w:style>
  <w:style w:type="character" w:styleId="nfaseIntensa">
    <w:name w:val="Intense Emphasis"/>
    <w:basedOn w:val="Fontepargpadro"/>
    <w:uiPriority w:val="21"/>
    <w:qFormat/>
    <w:rsid w:val="00341291"/>
    <w:rPr>
      <w:i/>
      <w:iCs/>
      <w:color w:val="2E74B5" w:themeColor="accent1" w:themeShade="BF"/>
    </w:rPr>
  </w:style>
  <w:style w:type="paragraph" w:styleId="CitaoIntensa">
    <w:name w:val="Intense Quote"/>
    <w:basedOn w:val="Normal"/>
    <w:next w:val="Normal"/>
    <w:link w:val="CitaoIntensaChar"/>
    <w:uiPriority w:val="30"/>
    <w:qFormat/>
    <w:rsid w:val="00341291"/>
    <w:pPr>
      <w:pBdr>
        <w:top w:val="single" w:sz="4" w:space="10" w:color="2E74B5" w:themeColor="accent1" w:themeShade="BF"/>
        <w:bottom w:val="single" w:sz="4" w:space="10" w:color="2E74B5" w:themeColor="accent1" w:themeShade="BF"/>
      </w:pBdr>
      <w:spacing w:before="360" w:after="360" w:line="259" w:lineRule="auto"/>
      <w:ind w:left="864" w:right="864"/>
      <w:jc w:val="center"/>
    </w:pPr>
    <w:rPr>
      <w:rFonts w:asciiTheme="minorHAnsi" w:eastAsiaTheme="minorHAnsi" w:hAnsiTheme="minorHAnsi" w:cstheme="minorBidi"/>
      <w:i/>
      <w:iCs/>
      <w:color w:val="2E74B5" w:themeColor="accent1" w:themeShade="BF"/>
      <w:kern w:val="2"/>
      <w:sz w:val="22"/>
      <w:szCs w:val="22"/>
      <w:lang w:eastAsia="en-US"/>
      <w14:ligatures w14:val="standardContextual"/>
    </w:rPr>
  </w:style>
  <w:style w:type="character" w:customStyle="1" w:styleId="CitaoIntensaChar">
    <w:name w:val="Citação Intensa Char"/>
    <w:basedOn w:val="Fontepargpadro"/>
    <w:link w:val="CitaoIntensa"/>
    <w:uiPriority w:val="30"/>
    <w:rsid w:val="00341291"/>
    <w:rPr>
      <w:rFonts w:asciiTheme="minorHAnsi" w:eastAsiaTheme="minorHAnsi" w:hAnsiTheme="minorHAnsi" w:cstheme="minorBidi"/>
      <w:i/>
      <w:iCs/>
      <w:color w:val="2E74B5" w:themeColor="accent1" w:themeShade="BF"/>
      <w:kern w:val="2"/>
      <w:sz w:val="22"/>
      <w:szCs w:val="22"/>
      <w:lang w:eastAsia="en-US"/>
      <w14:ligatures w14:val="standardContextual"/>
    </w:rPr>
  </w:style>
  <w:style w:type="character" w:styleId="RefernciaIntensa">
    <w:name w:val="Intense Reference"/>
    <w:basedOn w:val="Fontepargpadro"/>
    <w:uiPriority w:val="32"/>
    <w:qFormat/>
    <w:rsid w:val="00341291"/>
    <w:rPr>
      <w:b/>
      <w:bCs/>
      <w:smallCaps/>
      <w:color w:val="2E74B5" w:themeColor="accent1" w:themeShade="BF"/>
      <w:spacing w:val="5"/>
    </w:rPr>
  </w:style>
  <w:style w:type="character" w:styleId="MenoPendente">
    <w:name w:val="Unresolved Mention"/>
    <w:basedOn w:val="Fontepargpadro"/>
    <w:uiPriority w:val="99"/>
    <w:semiHidden/>
    <w:unhideWhenUsed/>
    <w:rsid w:val="00341291"/>
    <w:rPr>
      <w:color w:val="605E5C"/>
      <w:shd w:val="clear" w:color="auto" w:fill="E1DFDD"/>
    </w:rPr>
  </w:style>
  <w:style w:type="character" w:customStyle="1" w:styleId="PargrafodaListaChar">
    <w:name w:val="Parágrafo da Lista Char"/>
    <w:aliases w:val="Normal - Marcadores Char,Lista Paragrafo em Preto Char,SubSubSub Char,Lista Itens Char,List Paragraph Char"/>
    <w:link w:val="PargrafodaLista"/>
    <w:uiPriority w:val="34"/>
    <w:qFormat/>
    <w:rsid w:val="00341291"/>
    <w:rPr>
      <w:rFonts w:eastAsia="Calibri"/>
    </w:rPr>
  </w:style>
  <w:style w:type="paragraph" w:customStyle="1" w:styleId="msonormal0">
    <w:name w:val="msonormal"/>
    <w:basedOn w:val="Normal"/>
    <w:rsid w:val="005A0A78"/>
    <w:pPr>
      <w:spacing w:before="100" w:beforeAutospacing="1" w:after="100" w:afterAutospacing="1"/>
    </w:pPr>
    <w:rPr>
      <w:sz w:val="24"/>
      <w:szCs w:val="24"/>
    </w:rPr>
  </w:style>
  <w:style w:type="paragraph" w:customStyle="1" w:styleId="textoalinhadodireita">
    <w:name w:val="texto_alinhado_direita"/>
    <w:basedOn w:val="Normal"/>
    <w:rsid w:val="005A0A78"/>
    <w:pPr>
      <w:spacing w:before="100" w:beforeAutospacing="1" w:after="100" w:afterAutospacing="1"/>
    </w:pPr>
    <w:rPr>
      <w:sz w:val="24"/>
      <w:szCs w:val="24"/>
    </w:rPr>
  </w:style>
  <w:style w:type="paragraph" w:customStyle="1" w:styleId="tabelatextocentralizado">
    <w:name w:val="tabela_texto_centralizado"/>
    <w:basedOn w:val="Normal"/>
    <w:rsid w:val="005A0A78"/>
    <w:pPr>
      <w:spacing w:before="100" w:beforeAutospacing="1" w:after="100" w:afterAutospacing="1"/>
    </w:pPr>
    <w:rPr>
      <w:sz w:val="24"/>
      <w:szCs w:val="24"/>
    </w:rPr>
  </w:style>
  <w:style w:type="paragraph" w:customStyle="1" w:styleId="tabelatextoalinhadodireita">
    <w:name w:val="tabela_texto_alinhado_direita"/>
    <w:basedOn w:val="Normal"/>
    <w:rsid w:val="005A0A78"/>
    <w:pPr>
      <w:spacing w:before="100" w:beforeAutospacing="1" w:after="100" w:afterAutospacing="1"/>
    </w:pPr>
    <w:rPr>
      <w:sz w:val="24"/>
      <w:szCs w:val="24"/>
    </w:rPr>
  </w:style>
  <w:style w:type="paragraph" w:customStyle="1" w:styleId="textoalinhadoesquerdaespaamentosimples">
    <w:name w:val="texto_alinhado_esquerda_espaçamento_simples"/>
    <w:basedOn w:val="Normal"/>
    <w:rsid w:val="005A0A78"/>
    <w:pPr>
      <w:spacing w:before="100" w:beforeAutospacing="1" w:after="100" w:afterAutospacing="1"/>
    </w:pPr>
    <w:rPr>
      <w:sz w:val="24"/>
      <w:szCs w:val="24"/>
    </w:rPr>
  </w:style>
  <w:style w:type="paragraph" w:customStyle="1" w:styleId="tabelatextoalinhadoesquerda">
    <w:name w:val="tabela_texto_alinhado_esquerda"/>
    <w:basedOn w:val="Normal"/>
    <w:rsid w:val="005A0A78"/>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3694371">
      <w:bodyDiv w:val="1"/>
      <w:marLeft w:val="0"/>
      <w:marRight w:val="0"/>
      <w:marTop w:val="0"/>
      <w:marBottom w:val="0"/>
      <w:divBdr>
        <w:top w:val="none" w:sz="0" w:space="0" w:color="auto"/>
        <w:left w:val="none" w:sz="0" w:space="0" w:color="auto"/>
        <w:bottom w:val="none" w:sz="0" w:space="0" w:color="auto"/>
        <w:right w:val="none" w:sz="0" w:space="0" w:color="auto"/>
      </w:divBdr>
    </w:div>
    <w:div w:id="136916070">
      <w:bodyDiv w:val="1"/>
      <w:marLeft w:val="0"/>
      <w:marRight w:val="0"/>
      <w:marTop w:val="0"/>
      <w:marBottom w:val="0"/>
      <w:divBdr>
        <w:top w:val="none" w:sz="0" w:space="0" w:color="auto"/>
        <w:left w:val="none" w:sz="0" w:space="0" w:color="auto"/>
        <w:bottom w:val="none" w:sz="0" w:space="0" w:color="auto"/>
        <w:right w:val="none" w:sz="0" w:space="0" w:color="auto"/>
      </w:divBdr>
    </w:div>
    <w:div w:id="159780767">
      <w:bodyDiv w:val="1"/>
      <w:marLeft w:val="0"/>
      <w:marRight w:val="0"/>
      <w:marTop w:val="0"/>
      <w:marBottom w:val="0"/>
      <w:divBdr>
        <w:top w:val="none" w:sz="0" w:space="0" w:color="auto"/>
        <w:left w:val="none" w:sz="0" w:space="0" w:color="auto"/>
        <w:bottom w:val="none" w:sz="0" w:space="0" w:color="auto"/>
        <w:right w:val="none" w:sz="0" w:space="0" w:color="auto"/>
      </w:divBdr>
      <w:divsChild>
        <w:div w:id="854734973">
          <w:blockQuote w:val="1"/>
          <w:marLeft w:val="720"/>
          <w:marRight w:val="720"/>
          <w:marTop w:val="100"/>
          <w:marBottom w:val="100"/>
          <w:divBdr>
            <w:top w:val="none" w:sz="0" w:space="0" w:color="auto"/>
            <w:left w:val="none" w:sz="0" w:space="0" w:color="auto"/>
            <w:bottom w:val="none" w:sz="0" w:space="0" w:color="auto"/>
            <w:right w:val="none" w:sz="0" w:space="0" w:color="auto"/>
          </w:divBdr>
        </w:div>
        <w:div w:id="98890130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3205560">
      <w:bodyDiv w:val="1"/>
      <w:marLeft w:val="0"/>
      <w:marRight w:val="0"/>
      <w:marTop w:val="0"/>
      <w:marBottom w:val="0"/>
      <w:divBdr>
        <w:top w:val="none" w:sz="0" w:space="0" w:color="auto"/>
        <w:left w:val="none" w:sz="0" w:space="0" w:color="auto"/>
        <w:bottom w:val="none" w:sz="0" w:space="0" w:color="auto"/>
        <w:right w:val="none" w:sz="0" w:space="0" w:color="auto"/>
      </w:divBdr>
    </w:div>
    <w:div w:id="215358824">
      <w:bodyDiv w:val="1"/>
      <w:marLeft w:val="0"/>
      <w:marRight w:val="0"/>
      <w:marTop w:val="0"/>
      <w:marBottom w:val="0"/>
      <w:divBdr>
        <w:top w:val="none" w:sz="0" w:space="0" w:color="auto"/>
        <w:left w:val="none" w:sz="0" w:space="0" w:color="auto"/>
        <w:bottom w:val="none" w:sz="0" w:space="0" w:color="auto"/>
        <w:right w:val="none" w:sz="0" w:space="0" w:color="auto"/>
      </w:divBdr>
    </w:div>
    <w:div w:id="293490090">
      <w:bodyDiv w:val="1"/>
      <w:marLeft w:val="0"/>
      <w:marRight w:val="0"/>
      <w:marTop w:val="0"/>
      <w:marBottom w:val="0"/>
      <w:divBdr>
        <w:top w:val="none" w:sz="0" w:space="0" w:color="auto"/>
        <w:left w:val="none" w:sz="0" w:space="0" w:color="auto"/>
        <w:bottom w:val="none" w:sz="0" w:space="0" w:color="auto"/>
        <w:right w:val="none" w:sz="0" w:space="0" w:color="auto"/>
      </w:divBdr>
    </w:div>
    <w:div w:id="330064196">
      <w:bodyDiv w:val="1"/>
      <w:marLeft w:val="0"/>
      <w:marRight w:val="0"/>
      <w:marTop w:val="0"/>
      <w:marBottom w:val="0"/>
      <w:divBdr>
        <w:top w:val="none" w:sz="0" w:space="0" w:color="auto"/>
        <w:left w:val="none" w:sz="0" w:space="0" w:color="auto"/>
        <w:bottom w:val="none" w:sz="0" w:space="0" w:color="auto"/>
        <w:right w:val="none" w:sz="0" w:space="0" w:color="auto"/>
      </w:divBdr>
      <w:divsChild>
        <w:div w:id="251814769">
          <w:marLeft w:val="0"/>
          <w:marRight w:val="0"/>
          <w:marTop w:val="0"/>
          <w:marBottom w:val="0"/>
          <w:divBdr>
            <w:top w:val="none" w:sz="0" w:space="0" w:color="auto"/>
            <w:left w:val="none" w:sz="0" w:space="0" w:color="auto"/>
            <w:bottom w:val="none" w:sz="0" w:space="0" w:color="auto"/>
            <w:right w:val="none" w:sz="0" w:space="0" w:color="auto"/>
          </w:divBdr>
          <w:divsChild>
            <w:div w:id="455223186">
              <w:marLeft w:val="0"/>
              <w:marRight w:val="0"/>
              <w:marTop w:val="0"/>
              <w:marBottom w:val="0"/>
              <w:divBdr>
                <w:top w:val="none" w:sz="0" w:space="0" w:color="auto"/>
                <w:left w:val="none" w:sz="0" w:space="0" w:color="auto"/>
                <w:bottom w:val="none" w:sz="0" w:space="0" w:color="auto"/>
                <w:right w:val="none" w:sz="0" w:space="0" w:color="auto"/>
              </w:divBdr>
              <w:divsChild>
                <w:div w:id="1115562357">
                  <w:marLeft w:val="0"/>
                  <w:marRight w:val="0"/>
                  <w:marTop w:val="120"/>
                  <w:marBottom w:val="0"/>
                  <w:divBdr>
                    <w:top w:val="none" w:sz="0" w:space="0" w:color="auto"/>
                    <w:left w:val="none" w:sz="0" w:space="0" w:color="auto"/>
                    <w:bottom w:val="none" w:sz="0" w:space="0" w:color="auto"/>
                    <w:right w:val="none" w:sz="0" w:space="0" w:color="auto"/>
                  </w:divBdr>
                  <w:divsChild>
                    <w:div w:id="1346831822">
                      <w:marLeft w:val="0"/>
                      <w:marRight w:val="0"/>
                      <w:marTop w:val="0"/>
                      <w:marBottom w:val="0"/>
                      <w:divBdr>
                        <w:top w:val="none" w:sz="0" w:space="0" w:color="auto"/>
                        <w:left w:val="none" w:sz="0" w:space="0" w:color="auto"/>
                        <w:bottom w:val="none" w:sz="0" w:space="0" w:color="auto"/>
                        <w:right w:val="none" w:sz="0" w:space="0" w:color="auto"/>
                      </w:divBdr>
                      <w:divsChild>
                        <w:div w:id="666711930">
                          <w:marLeft w:val="0"/>
                          <w:marRight w:val="0"/>
                          <w:marTop w:val="0"/>
                          <w:marBottom w:val="0"/>
                          <w:divBdr>
                            <w:top w:val="none" w:sz="0" w:space="0" w:color="auto"/>
                            <w:left w:val="none" w:sz="0" w:space="0" w:color="auto"/>
                            <w:bottom w:val="none" w:sz="0" w:space="0" w:color="auto"/>
                            <w:right w:val="none" w:sz="0" w:space="0" w:color="auto"/>
                          </w:divBdr>
                          <w:divsChild>
                            <w:div w:id="2142652796">
                              <w:marLeft w:val="0"/>
                              <w:marRight w:val="0"/>
                              <w:marTop w:val="0"/>
                              <w:marBottom w:val="0"/>
                              <w:divBdr>
                                <w:top w:val="none" w:sz="0" w:space="0" w:color="auto"/>
                                <w:left w:val="none" w:sz="0" w:space="0" w:color="auto"/>
                                <w:bottom w:val="none" w:sz="0" w:space="0" w:color="auto"/>
                                <w:right w:val="none" w:sz="0" w:space="0" w:color="auto"/>
                              </w:divBdr>
                              <w:divsChild>
                                <w:div w:id="1907566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6035708">
      <w:bodyDiv w:val="1"/>
      <w:marLeft w:val="0"/>
      <w:marRight w:val="0"/>
      <w:marTop w:val="0"/>
      <w:marBottom w:val="0"/>
      <w:divBdr>
        <w:top w:val="none" w:sz="0" w:space="0" w:color="auto"/>
        <w:left w:val="none" w:sz="0" w:space="0" w:color="auto"/>
        <w:bottom w:val="none" w:sz="0" w:space="0" w:color="auto"/>
        <w:right w:val="none" w:sz="0" w:space="0" w:color="auto"/>
      </w:divBdr>
    </w:div>
    <w:div w:id="347373010">
      <w:bodyDiv w:val="1"/>
      <w:marLeft w:val="0"/>
      <w:marRight w:val="0"/>
      <w:marTop w:val="0"/>
      <w:marBottom w:val="0"/>
      <w:divBdr>
        <w:top w:val="none" w:sz="0" w:space="0" w:color="auto"/>
        <w:left w:val="none" w:sz="0" w:space="0" w:color="auto"/>
        <w:bottom w:val="none" w:sz="0" w:space="0" w:color="auto"/>
        <w:right w:val="none" w:sz="0" w:space="0" w:color="auto"/>
      </w:divBdr>
    </w:div>
    <w:div w:id="438262610">
      <w:bodyDiv w:val="1"/>
      <w:marLeft w:val="0"/>
      <w:marRight w:val="0"/>
      <w:marTop w:val="0"/>
      <w:marBottom w:val="0"/>
      <w:divBdr>
        <w:top w:val="none" w:sz="0" w:space="0" w:color="auto"/>
        <w:left w:val="none" w:sz="0" w:space="0" w:color="auto"/>
        <w:bottom w:val="none" w:sz="0" w:space="0" w:color="auto"/>
        <w:right w:val="none" w:sz="0" w:space="0" w:color="auto"/>
      </w:divBdr>
    </w:div>
    <w:div w:id="471677199">
      <w:bodyDiv w:val="1"/>
      <w:marLeft w:val="0"/>
      <w:marRight w:val="0"/>
      <w:marTop w:val="0"/>
      <w:marBottom w:val="0"/>
      <w:divBdr>
        <w:top w:val="none" w:sz="0" w:space="0" w:color="auto"/>
        <w:left w:val="none" w:sz="0" w:space="0" w:color="auto"/>
        <w:bottom w:val="none" w:sz="0" w:space="0" w:color="auto"/>
        <w:right w:val="none" w:sz="0" w:space="0" w:color="auto"/>
      </w:divBdr>
    </w:div>
    <w:div w:id="476339074">
      <w:bodyDiv w:val="1"/>
      <w:marLeft w:val="0"/>
      <w:marRight w:val="0"/>
      <w:marTop w:val="0"/>
      <w:marBottom w:val="0"/>
      <w:divBdr>
        <w:top w:val="none" w:sz="0" w:space="0" w:color="auto"/>
        <w:left w:val="none" w:sz="0" w:space="0" w:color="auto"/>
        <w:bottom w:val="none" w:sz="0" w:space="0" w:color="auto"/>
        <w:right w:val="none" w:sz="0" w:space="0" w:color="auto"/>
      </w:divBdr>
    </w:div>
    <w:div w:id="521748130">
      <w:bodyDiv w:val="1"/>
      <w:marLeft w:val="0"/>
      <w:marRight w:val="0"/>
      <w:marTop w:val="0"/>
      <w:marBottom w:val="0"/>
      <w:divBdr>
        <w:top w:val="none" w:sz="0" w:space="0" w:color="auto"/>
        <w:left w:val="none" w:sz="0" w:space="0" w:color="auto"/>
        <w:bottom w:val="none" w:sz="0" w:space="0" w:color="auto"/>
        <w:right w:val="none" w:sz="0" w:space="0" w:color="auto"/>
      </w:divBdr>
    </w:div>
    <w:div w:id="581258573">
      <w:bodyDiv w:val="1"/>
      <w:marLeft w:val="0"/>
      <w:marRight w:val="0"/>
      <w:marTop w:val="0"/>
      <w:marBottom w:val="0"/>
      <w:divBdr>
        <w:top w:val="none" w:sz="0" w:space="0" w:color="auto"/>
        <w:left w:val="none" w:sz="0" w:space="0" w:color="auto"/>
        <w:bottom w:val="none" w:sz="0" w:space="0" w:color="auto"/>
        <w:right w:val="none" w:sz="0" w:space="0" w:color="auto"/>
      </w:divBdr>
    </w:div>
    <w:div w:id="594173076">
      <w:bodyDiv w:val="1"/>
      <w:marLeft w:val="0"/>
      <w:marRight w:val="0"/>
      <w:marTop w:val="0"/>
      <w:marBottom w:val="0"/>
      <w:divBdr>
        <w:top w:val="none" w:sz="0" w:space="0" w:color="auto"/>
        <w:left w:val="none" w:sz="0" w:space="0" w:color="auto"/>
        <w:bottom w:val="none" w:sz="0" w:space="0" w:color="auto"/>
        <w:right w:val="none" w:sz="0" w:space="0" w:color="auto"/>
      </w:divBdr>
    </w:div>
    <w:div w:id="665861571">
      <w:bodyDiv w:val="1"/>
      <w:marLeft w:val="0"/>
      <w:marRight w:val="0"/>
      <w:marTop w:val="0"/>
      <w:marBottom w:val="0"/>
      <w:divBdr>
        <w:top w:val="none" w:sz="0" w:space="0" w:color="auto"/>
        <w:left w:val="none" w:sz="0" w:space="0" w:color="auto"/>
        <w:bottom w:val="none" w:sz="0" w:space="0" w:color="auto"/>
        <w:right w:val="none" w:sz="0" w:space="0" w:color="auto"/>
      </w:divBdr>
    </w:div>
    <w:div w:id="672487361">
      <w:bodyDiv w:val="1"/>
      <w:marLeft w:val="0"/>
      <w:marRight w:val="0"/>
      <w:marTop w:val="0"/>
      <w:marBottom w:val="0"/>
      <w:divBdr>
        <w:top w:val="none" w:sz="0" w:space="0" w:color="auto"/>
        <w:left w:val="none" w:sz="0" w:space="0" w:color="auto"/>
        <w:bottom w:val="none" w:sz="0" w:space="0" w:color="auto"/>
        <w:right w:val="none" w:sz="0" w:space="0" w:color="auto"/>
      </w:divBdr>
    </w:div>
    <w:div w:id="755826944">
      <w:bodyDiv w:val="1"/>
      <w:marLeft w:val="0"/>
      <w:marRight w:val="0"/>
      <w:marTop w:val="0"/>
      <w:marBottom w:val="0"/>
      <w:divBdr>
        <w:top w:val="none" w:sz="0" w:space="0" w:color="auto"/>
        <w:left w:val="none" w:sz="0" w:space="0" w:color="auto"/>
        <w:bottom w:val="none" w:sz="0" w:space="0" w:color="auto"/>
        <w:right w:val="none" w:sz="0" w:space="0" w:color="auto"/>
      </w:divBdr>
    </w:div>
    <w:div w:id="839319849">
      <w:bodyDiv w:val="1"/>
      <w:marLeft w:val="0"/>
      <w:marRight w:val="0"/>
      <w:marTop w:val="0"/>
      <w:marBottom w:val="0"/>
      <w:divBdr>
        <w:top w:val="none" w:sz="0" w:space="0" w:color="auto"/>
        <w:left w:val="none" w:sz="0" w:space="0" w:color="auto"/>
        <w:bottom w:val="none" w:sz="0" w:space="0" w:color="auto"/>
        <w:right w:val="none" w:sz="0" w:space="0" w:color="auto"/>
      </w:divBdr>
      <w:divsChild>
        <w:div w:id="566845736">
          <w:marLeft w:val="0"/>
          <w:marRight w:val="0"/>
          <w:marTop w:val="0"/>
          <w:marBottom w:val="0"/>
          <w:divBdr>
            <w:top w:val="none" w:sz="0" w:space="0" w:color="auto"/>
            <w:left w:val="none" w:sz="0" w:space="0" w:color="auto"/>
            <w:bottom w:val="none" w:sz="0" w:space="0" w:color="auto"/>
            <w:right w:val="none" w:sz="0" w:space="0" w:color="auto"/>
          </w:divBdr>
        </w:div>
        <w:div w:id="1630473135">
          <w:marLeft w:val="0"/>
          <w:marRight w:val="0"/>
          <w:marTop w:val="0"/>
          <w:marBottom w:val="0"/>
          <w:divBdr>
            <w:top w:val="none" w:sz="0" w:space="0" w:color="auto"/>
            <w:left w:val="none" w:sz="0" w:space="0" w:color="auto"/>
            <w:bottom w:val="none" w:sz="0" w:space="0" w:color="auto"/>
            <w:right w:val="none" w:sz="0" w:space="0" w:color="auto"/>
          </w:divBdr>
        </w:div>
      </w:divsChild>
    </w:div>
    <w:div w:id="918515892">
      <w:bodyDiv w:val="1"/>
      <w:marLeft w:val="0"/>
      <w:marRight w:val="0"/>
      <w:marTop w:val="0"/>
      <w:marBottom w:val="0"/>
      <w:divBdr>
        <w:top w:val="none" w:sz="0" w:space="0" w:color="auto"/>
        <w:left w:val="none" w:sz="0" w:space="0" w:color="auto"/>
        <w:bottom w:val="none" w:sz="0" w:space="0" w:color="auto"/>
        <w:right w:val="none" w:sz="0" w:space="0" w:color="auto"/>
      </w:divBdr>
    </w:div>
    <w:div w:id="940726335">
      <w:bodyDiv w:val="1"/>
      <w:marLeft w:val="0"/>
      <w:marRight w:val="0"/>
      <w:marTop w:val="0"/>
      <w:marBottom w:val="0"/>
      <w:divBdr>
        <w:top w:val="none" w:sz="0" w:space="0" w:color="auto"/>
        <w:left w:val="none" w:sz="0" w:space="0" w:color="auto"/>
        <w:bottom w:val="none" w:sz="0" w:space="0" w:color="auto"/>
        <w:right w:val="none" w:sz="0" w:space="0" w:color="auto"/>
      </w:divBdr>
    </w:div>
    <w:div w:id="949240072">
      <w:bodyDiv w:val="1"/>
      <w:marLeft w:val="0"/>
      <w:marRight w:val="0"/>
      <w:marTop w:val="0"/>
      <w:marBottom w:val="0"/>
      <w:divBdr>
        <w:top w:val="none" w:sz="0" w:space="0" w:color="auto"/>
        <w:left w:val="none" w:sz="0" w:space="0" w:color="auto"/>
        <w:bottom w:val="none" w:sz="0" w:space="0" w:color="auto"/>
        <w:right w:val="none" w:sz="0" w:space="0" w:color="auto"/>
      </w:divBdr>
    </w:div>
    <w:div w:id="981352443">
      <w:bodyDiv w:val="1"/>
      <w:marLeft w:val="0"/>
      <w:marRight w:val="0"/>
      <w:marTop w:val="0"/>
      <w:marBottom w:val="0"/>
      <w:divBdr>
        <w:top w:val="none" w:sz="0" w:space="0" w:color="auto"/>
        <w:left w:val="none" w:sz="0" w:space="0" w:color="auto"/>
        <w:bottom w:val="none" w:sz="0" w:space="0" w:color="auto"/>
        <w:right w:val="none" w:sz="0" w:space="0" w:color="auto"/>
      </w:divBdr>
    </w:div>
    <w:div w:id="1002707221">
      <w:bodyDiv w:val="1"/>
      <w:marLeft w:val="0"/>
      <w:marRight w:val="0"/>
      <w:marTop w:val="0"/>
      <w:marBottom w:val="0"/>
      <w:divBdr>
        <w:top w:val="none" w:sz="0" w:space="0" w:color="auto"/>
        <w:left w:val="none" w:sz="0" w:space="0" w:color="auto"/>
        <w:bottom w:val="none" w:sz="0" w:space="0" w:color="auto"/>
        <w:right w:val="none" w:sz="0" w:space="0" w:color="auto"/>
      </w:divBdr>
    </w:div>
    <w:div w:id="1084180267">
      <w:bodyDiv w:val="1"/>
      <w:marLeft w:val="0"/>
      <w:marRight w:val="0"/>
      <w:marTop w:val="0"/>
      <w:marBottom w:val="0"/>
      <w:divBdr>
        <w:top w:val="none" w:sz="0" w:space="0" w:color="auto"/>
        <w:left w:val="none" w:sz="0" w:space="0" w:color="auto"/>
        <w:bottom w:val="none" w:sz="0" w:space="0" w:color="auto"/>
        <w:right w:val="none" w:sz="0" w:space="0" w:color="auto"/>
      </w:divBdr>
    </w:div>
    <w:div w:id="1143540583">
      <w:bodyDiv w:val="1"/>
      <w:marLeft w:val="0"/>
      <w:marRight w:val="0"/>
      <w:marTop w:val="0"/>
      <w:marBottom w:val="0"/>
      <w:divBdr>
        <w:top w:val="none" w:sz="0" w:space="0" w:color="auto"/>
        <w:left w:val="none" w:sz="0" w:space="0" w:color="auto"/>
        <w:bottom w:val="none" w:sz="0" w:space="0" w:color="auto"/>
        <w:right w:val="none" w:sz="0" w:space="0" w:color="auto"/>
      </w:divBdr>
    </w:div>
    <w:div w:id="1228102718">
      <w:bodyDiv w:val="1"/>
      <w:marLeft w:val="0"/>
      <w:marRight w:val="0"/>
      <w:marTop w:val="0"/>
      <w:marBottom w:val="0"/>
      <w:divBdr>
        <w:top w:val="none" w:sz="0" w:space="0" w:color="auto"/>
        <w:left w:val="none" w:sz="0" w:space="0" w:color="auto"/>
        <w:bottom w:val="none" w:sz="0" w:space="0" w:color="auto"/>
        <w:right w:val="none" w:sz="0" w:space="0" w:color="auto"/>
      </w:divBdr>
    </w:div>
    <w:div w:id="1252087998">
      <w:bodyDiv w:val="1"/>
      <w:marLeft w:val="0"/>
      <w:marRight w:val="0"/>
      <w:marTop w:val="0"/>
      <w:marBottom w:val="0"/>
      <w:divBdr>
        <w:top w:val="none" w:sz="0" w:space="0" w:color="auto"/>
        <w:left w:val="none" w:sz="0" w:space="0" w:color="auto"/>
        <w:bottom w:val="none" w:sz="0" w:space="0" w:color="auto"/>
        <w:right w:val="none" w:sz="0" w:space="0" w:color="auto"/>
      </w:divBdr>
    </w:div>
    <w:div w:id="1280212655">
      <w:bodyDiv w:val="1"/>
      <w:marLeft w:val="0"/>
      <w:marRight w:val="0"/>
      <w:marTop w:val="0"/>
      <w:marBottom w:val="0"/>
      <w:divBdr>
        <w:top w:val="none" w:sz="0" w:space="0" w:color="auto"/>
        <w:left w:val="none" w:sz="0" w:space="0" w:color="auto"/>
        <w:bottom w:val="none" w:sz="0" w:space="0" w:color="auto"/>
        <w:right w:val="none" w:sz="0" w:space="0" w:color="auto"/>
      </w:divBdr>
    </w:div>
    <w:div w:id="1280457047">
      <w:bodyDiv w:val="1"/>
      <w:marLeft w:val="0"/>
      <w:marRight w:val="0"/>
      <w:marTop w:val="0"/>
      <w:marBottom w:val="0"/>
      <w:divBdr>
        <w:top w:val="none" w:sz="0" w:space="0" w:color="auto"/>
        <w:left w:val="none" w:sz="0" w:space="0" w:color="auto"/>
        <w:bottom w:val="none" w:sz="0" w:space="0" w:color="auto"/>
        <w:right w:val="none" w:sz="0" w:space="0" w:color="auto"/>
      </w:divBdr>
    </w:div>
    <w:div w:id="1290816920">
      <w:bodyDiv w:val="1"/>
      <w:marLeft w:val="0"/>
      <w:marRight w:val="0"/>
      <w:marTop w:val="0"/>
      <w:marBottom w:val="0"/>
      <w:divBdr>
        <w:top w:val="none" w:sz="0" w:space="0" w:color="auto"/>
        <w:left w:val="none" w:sz="0" w:space="0" w:color="auto"/>
        <w:bottom w:val="none" w:sz="0" w:space="0" w:color="auto"/>
        <w:right w:val="none" w:sz="0" w:space="0" w:color="auto"/>
      </w:divBdr>
    </w:div>
    <w:div w:id="1407146453">
      <w:bodyDiv w:val="1"/>
      <w:marLeft w:val="0"/>
      <w:marRight w:val="0"/>
      <w:marTop w:val="0"/>
      <w:marBottom w:val="0"/>
      <w:divBdr>
        <w:top w:val="none" w:sz="0" w:space="0" w:color="auto"/>
        <w:left w:val="none" w:sz="0" w:space="0" w:color="auto"/>
        <w:bottom w:val="none" w:sz="0" w:space="0" w:color="auto"/>
        <w:right w:val="none" w:sz="0" w:space="0" w:color="auto"/>
      </w:divBdr>
      <w:divsChild>
        <w:div w:id="704643361">
          <w:blockQuote w:val="1"/>
          <w:marLeft w:val="720"/>
          <w:marRight w:val="720"/>
          <w:marTop w:val="100"/>
          <w:marBottom w:val="100"/>
          <w:divBdr>
            <w:top w:val="none" w:sz="0" w:space="0" w:color="auto"/>
            <w:left w:val="none" w:sz="0" w:space="0" w:color="auto"/>
            <w:bottom w:val="none" w:sz="0" w:space="0" w:color="auto"/>
            <w:right w:val="none" w:sz="0" w:space="0" w:color="auto"/>
          </w:divBdr>
        </w:div>
        <w:div w:id="147679513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79418440">
      <w:bodyDiv w:val="1"/>
      <w:marLeft w:val="0"/>
      <w:marRight w:val="0"/>
      <w:marTop w:val="0"/>
      <w:marBottom w:val="0"/>
      <w:divBdr>
        <w:top w:val="none" w:sz="0" w:space="0" w:color="auto"/>
        <w:left w:val="none" w:sz="0" w:space="0" w:color="auto"/>
        <w:bottom w:val="none" w:sz="0" w:space="0" w:color="auto"/>
        <w:right w:val="none" w:sz="0" w:space="0" w:color="auto"/>
      </w:divBdr>
    </w:div>
    <w:div w:id="1483811470">
      <w:bodyDiv w:val="1"/>
      <w:marLeft w:val="0"/>
      <w:marRight w:val="0"/>
      <w:marTop w:val="0"/>
      <w:marBottom w:val="0"/>
      <w:divBdr>
        <w:top w:val="none" w:sz="0" w:space="0" w:color="auto"/>
        <w:left w:val="none" w:sz="0" w:space="0" w:color="auto"/>
        <w:bottom w:val="none" w:sz="0" w:space="0" w:color="auto"/>
        <w:right w:val="none" w:sz="0" w:space="0" w:color="auto"/>
      </w:divBdr>
    </w:div>
    <w:div w:id="1487472746">
      <w:bodyDiv w:val="1"/>
      <w:marLeft w:val="0"/>
      <w:marRight w:val="0"/>
      <w:marTop w:val="0"/>
      <w:marBottom w:val="0"/>
      <w:divBdr>
        <w:top w:val="none" w:sz="0" w:space="0" w:color="auto"/>
        <w:left w:val="none" w:sz="0" w:space="0" w:color="auto"/>
        <w:bottom w:val="none" w:sz="0" w:space="0" w:color="auto"/>
        <w:right w:val="none" w:sz="0" w:space="0" w:color="auto"/>
      </w:divBdr>
    </w:div>
    <w:div w:id="1500076914">
      <w:bodyDiv w:val="1"/>
      <w:marLeft w:val="0"/>
      <w:marRight w:val="0"/>
      <w:marTop w:val="0"/>
      <w:marBottom w:val="0"/>
      <w:divBdr>
        <w:top w:val="none" w:sz="0" w:space="0" w:color="auto"/>
        <w:left w:val="none" w:sz="0" w:space="0" w:color="auto"/>
        <w:bottom w:val="none" w:sz="0" w:space="0" w:color="auto"/>
        <w:right w:val="none" w:sz="0" w:space="0" w:color="auto"/>
      </w:divBdr>
    </w:div>
    <w:div w:id="1586302458">
      <w:bodyDiv w:val="1"/>
      <w:marLeft w:val="0"/>
      <w:marRight w:val="0"/>
      <w:marTop w:val="0"/>
      <w:marBottom w:val="0"/>
      <w:divBdr>
        <w:top w:val="none" w:sz="0" w:space="0" w:color="auto"/>
        <w:left w:val="none" w:sz="0" w:space="0" w:color="auto"/>
        <w:bottom w:val="none" w:sz="0" w:space="0" w:color="auto"/>
        <w:right w:val="none" w:sz="0" w:space="0" w:color="auto"/>
      </w:divBdr>
    </w:div>
    <w:div w:id="1600869096">
      <w:bodyDiv w:val="1"/>
      <w:marLeft w:val="0"/>
      <w:marRight w:val="0"/>
      <w:marTop w:val="0"/>
      <w:marBottom w:val="0"/>
      <w:divBdr>
        <w:top w:val="none" w:sz="0" w:space="0" w:color="auto"/>
        <w:left w:val="none" w:sz="0" w:space="0" w:color="auto"/>
        <w:bottom w:val="none" w:sz="0" w:space="0" w:color="auto"/>
        <w:right w:val="none" w:sz="0" w:space="0" w:color="auto"/>
      </w:divBdr>
    </w:div>
    <w:div w:id="1610316160">
      <w:bodyDiv w:val="1"/>
      <w:marLeft w:val="0"/>
      <w:marRight w:val="0"/>
      <w:marTop w:val="0"/>
      <w:marBottom w:val="0"/>
      <w:divBdr>
        <w:top w:val="none" w:sz="0" w:space="0" w:color="auto"/>
        <w:left w:val="none" w:sz="0" w:space="0" w:color="auto"/>
        <w:bottom w:val="none" w:sz="0" w:space="0" w:color="auto"/>
        <w:right w:val="none" w:sz="0" w:space="0" w:color="auto"/>
      </w:divBdr>
    </w:div>
    <w:div w:id="1623727546">
      <w:bodyDiv w:val="1"/>
      <w:marLeft w:val="0"/>
      <w:marRight w:val="0"/>
      <w:marTop w:val="0"/>
      <w:marBottom w:val="0"/>
      <w:divBdr>
        <w:top w:val="none" w:sz="0" w:space="0" w:color="auto"/>
        <w:left w:val="none" w:sz="0" w:space="0" w:color="auto"/>
        <w:bottom w:val="none" w:sz="0" w:space="0" w:color="auto"/>
        <w:right w:val="none" w:sz="0" w:space="0" w:color="auto"/>
      </w:divBdr>
      <w:divsChild>
        <w:div w:id="1096755092">
          <w:marLeft w:val="0"/>
          <w:marRight w:val="0"/>
          <w:marTop w:val="0"/>
          <w:marBottom w:val="0"/>
          <w:divBdr>
            <w:top w:val="none" w:sz="0" w:space="0" w:color="auto"/>
            <w:left w:val="none" w:sz="0" w:space="0" w:color="auto"/>
            <w:bottom w:val="none" w:sz="0" w:space="0" w:color="auto"/>
            <w:right w:val="none" w:sz="0" w:space="0" w:color="auto"/>
          </w:divBdr>
        </w:div>
        <w:div w:id="1888757287">
          <w:marLeft w:val="0"/>
          <w:marRight w:val="0"/>
          <w:marTop w:val="0"/>
          <w:marBottom w:val="0"/>
          <w:divBdr>
            <w:top w:val="none" w:sz="0" w:space="0" w:color="auto"/>
            <w:left w:val="none" w:sz="0" w:space="0" w:color="auto"/>
            <w:bottom w:val="none" w:sz="0" w:space="0" w:color="auto"/>
            <w:right w:val="none" w:sz="0" w:space="0" w:color="auto"/>
          </w:divBdr>
        </w:div>
      </w:divsChild>
    </w:div>
    <w:div w:id="1722705693">
      <w:bodyDiv w:val="1"/>
      <w:marLeft w:val="0"/>
      <w:marRight w:val="0"/>
      <w:marTop w:val="0"/>
      <w:marBottom w:val="0"/>
      <w:divBdr>
        <w:top w:val="none" w:sz="0" w:space="0" w:color="auto"/>
        <w:left w:val="none" w:sz="0" w:space="0" w:color="auto"/>
        <w:bottom w:val="none" w:sz="0" w:space="0" w:color="auto"/>
        <w:right w:val="none" w:sz="0" w:space="0" w:color="auto"/>
      </w:divBdr>
      <w:divsChild>
        <w:div w:id="1009714566">
          <w:marLeft w:val="0"/>
          <w:marRight w:val="0"/>
          <w:marTop w:val="0"/>
          <w:marBottom w:val="0"/>
          <w:divBdr>
            <w:top w:val="none" w:sz="0" w:space="0" w:color="auto"/>
            <w:left w:val="none" w:sz="0" w:space="0" w:color="auto"/>
            <w:bottom w:val="none" w:sz="0" w:space="0" w:color="auto"/>
            <w:right w:val="none" w:sz="0" w:space="0" w:color="auto"/>
          </w:divBdr>
          <w:divsChild>
            <w:div w:id="2129160207">
              <w:marLeft w:val="0"/>
              <w:marRight w:val="0"/>
              <w:marTop w:val="0"/>
              <w:marBottom w:val="0"/>
              <w:divBdr>
                <w:top w:val="none" w:sz="0" w:space="0" w:color="auto"/>
                <w:left w:val="none" w:sz="0" w:space="0" w:color="auto"/>
                <w:bottom w:val="none" w:sz="0" w:space="0" w:color="auto"/>
                <w:right w:val="none" w:sz="0" w:space="0" w:color="auto"/>
              </w:divBdr>
              <w:divsChild>
                <w:div w:id="74864472">
                  <w:marLeft w:val="0"/>
                  <w:marRight w:val="0"/>
                  <w:marTop w:val="120"/>
                  <w:marBottom w:val="0"/>
                  <w:divBdr>
                    <w:top w:val="none" w:sz="0" w:space="0" w:color="auto"/>
                    <w:left w:val="none" w:sz="0" w:space="0" w:color="auto"/>
                    <w:bottom w:val="none" w:sz="0" w:space="0" w:color="auto"/>
                    <w:right w:val="none" w:sz="0" w:space="0" w:color="auto"/>
                  </w:divBdr>
                  <w:divsChild>
                    <w:div w:id="884027989">
                      <w:marLeft w:val="0"/>
                      <w:marRight w:val="0"/>
                      <w:marTop w:val="0"/>
                      <w:marBottom w:val="0"/>
                      <w:divBdr>
                        <w:top w:val="none" w:sz="0" w:space="0" w:color="auto"/>
                        <w:left w:val="none" w:sz="0" w:space="0" w:color="auto"/>
                        <w:bottom w:val="none" w:sz="0" w:space="0" w:color="auto"/>
                        <w:right w:val="none" w:sz="0" w:space="0" w:color="auto"/>
                      </w:divBdr>
                      <w:divsChild>
                        <w:div w:id="157504693">
                          <w:marLeft w:val="0"/>
                          <w:marRight w:val="0"/>
                          <w:marTop w:val="0"/>
                          <w:marBottom w:val="0"/>
                          <w:divBdr>
                            <w:top w:val="none" w:sz="0" w:space="0" w:color="auto"/>
                            <w:left w:val="none" w:sz="0" w:space="0" w:color="auto"/>
                            <w:bottom w:val="none" w:sz="0" w:space="0" w:color="auto"/>
                            <w:right w:val="none" w:sz="0" w:space="0" w:color="auto"/>
                          </w:divBdr>
                          <w:divsChild>
                            <w:div w:id="81725224">
                              <w:marLeft w:val="0"/>
                              <w:marRight w:val="0"/>
                              <w:marTop w:val="0"/>
                              <w:marBottom w:val="0"/>
                              <w:divBdr>
                                <w:top w:val="none" w:sz="0" w:space="0" w:color="auto"/>
                                <w:left w:val="none" w:sz="0" w:space="0" w:color="auto"/>
                                <w:bottom w:val="none" w:sz="0" w:space="0" w:color="auto"/>
                                <w:right w:val="none" w:sz="0" w:space="0" w:color="auto"/>
                              </w:divBdr>
                              <w:divsChild>
                                <w:div w:id="124349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28451248">
      <w:bodyDiv w:val="1"/>
      <w:marLeft w:val="0"/>
      <w:marRight w:val="0"/>
      <w:marTop w:val="0"/>
      <w:marBottom w:val="0"/>
      <w:divBdr>
        <w:top w:val="none" w:sz="0" w:space="0" w:color="auto"/>
        <w:left w:val="none" w:sz="0" w:space="0" w:color="auto"/>
        <w:bottom w:val="none" w:sz="0" w:space="0" w:color="auto"/>
        <w:right w:val="none" w:sz="0" w:space="0" w:color="auto"/>
      </w:divBdr>
    </w:div>
    <w:div w:id="1735086287">
      <w:bodyDiv w:val="1"/>
      <w:marLeft w:val="0"/>
      <w:marRight w:val="0"/>
      <w:marTop w:val="0"/>
      <w:marBottom w:val="0"/>
      <w:divBdr>
        <w:top w:val="none" w:sz="0" w:space="0" w:color="auto"/>
        <w:left w:val="none" w:sz="0" w:space="0" w:color="auto"/>
        <w:bottom w:val="none" w:sz="0" w:space="0" w:color="auto"/>
        <w:right w:val="none" w:sz="0" w:space="0" w:color="auto"/>
      </w:divBdr>
    </w:div>
    <w:div w:id="1796826967">
      <w:bodyDiv w:val="1"/>
      <w:marLeft w:val="0"/>
      <w:marRight w:val="0"/>
      <w:marTop w:val="0"/>
      <w:marBottom w:val="0"/>
      <w:divBdr>
        <w:top w:val="none" w:sz="0" w:space="0" w:color="auto"/>
        <w:left w:val="none" w:sz="0" w:space="0" w:color="auto"/>
        <w:bottom w:val="none" w:sz="0" w:space="0" w:color="auto"/>
        <w:right w:val="none" w:sz="0" w:space="0" w:color="auto"/>
      </w:divBdr>
    </w:div>
    <w:div w:id="1824656650">
      <w:bodyDiv w:val="1"/>
      <w:marLeft w:val="0"/>
      <w:marRight w:val="0"/>
      <w:marTop w:val="0"/>
      <w:marBottom w:val="0"/>
      <w:divBdr>
        <w:top w:val="none" w:sz="0" w:space="0" w:color="auto"/>
        <w:left w:val="none" w:sz="0" w:space="0" w:color="auto"/>
        <w:bottom w:val="none" w:sz="0" w:space="0" w:color="auto"/>
        <w:right w:val="none" w:sz="0" w:space="0" w:color="auto"/>
      </w:divBdr>
    </w:div>
    <w:div w:id="1849102705">
      <w:bodyDiv w:val="1"/>
      <w:marLeft w:val="0"/>
      <w:marRight w:val="0"/>
      <w:marTop w:val="0"/>
      <w:marBottom w:val="0"/>
      <w:divBdr>
        <w:top w:val="none" w:sz="0" w:space="0" w:color="auto"/>
        <w:left w:val="none" w:sz="0" w:space="0" w:color="auto"/>
        <w:bottom w:val="none" w:sz="0" w:space="0" w:color="auto"/>
        <w:right w:val="none" w:sz="0" w:space="0" w:color="auto"/>
      </w:divBdr>
    </w:div>
    <w:div w:id="1874418163">
      <w:bodyDiv w:val="1"/>
      <w:marLeft w:val="0"/>
      <w:marRight w:val="0"/>
      <w:marTop w:val="0"/>
      <w:marBottom w:val="0"/>
      <w:divBdr>
        <w:top w:val="none" w:sz="0" w:space="0" w:color="auto"/>
        <w:left w:val="none" w:sz="0" w:space="0" w:color="auto"/>
        <w:bottom w:val="none" w:sz="0" w:space="0" w:color="auto"/>
        <w:right w:val="none" w:sz="0" w:space="0" w:color="auto"/>
      </w:divBdr>
    </w:div>
    <w:div w:id="1938636421">
      <w:bodyDiv w:val="1"/>
      <w:marLeft w:val="0"/>
      <w:marRight w:val="0"/>
      <w:marTop w:val="0"/>
      <w:marBottom w:val="0"/>
      <w:divBdr>
        <w:top w:val="none" w:sz="0" w:space="0" w:color="auto"/>
        <w:left w:val="none" w:sz="0" w:space="0" w:color="auto"/>
        <w:bottom w:val="none" w:sz="0" w:space="0" w:color="auto"/>
        <w:right w:val="none" w:sz="0" w:space="0" w:color="auto"/>
      </w:divBdr>
    </w:div>
    <w:div w:id="1973754680">
      <w:bodyDiv w:val="1"/>
      <w:marLeft w:val="0"/>
      <w:marRight w:val="0"/>
      <w:marTop w:val="0"/>
      <w:marBottom w:val="0"/>
      <w:divBdr>
        <w:top w:val="none" w:sz="0" w:space="0" w:color="auto"/>
        <w:left w:val="none" w:sz="0" w:space="0" w:color="auto"/>
        <w:bottom w:val="none" w:sz="0" w:space="0" w:color="auto"/>
        <w:right w:val="none" w:sz="0" w:space="0" w:color="auto"/>
      </w:divBdr>
    </w:div>
    <w:div w:id="1994943584">
      <w:bodyDiv w:val="1"/>
      <w:marLeft w:val="0"/>
      <w:marRight w:val="0"/>
      <w:marTop w:val="0"/>
      <w:marBottom w:val="0"/>
      <w:divBdr>
        <w:top w:val="none" w:sz="0" w:space="0" w:color="auto"/>
        <w:left w:val="none" w:sz="0" w:space="0" w:color="auto"/>
        <w:bottom w:val="none" w:sz="0" w:space="0" w:color="auto"/>
        <w:right w:val="none" w:sz="0" w:space="0" w:color="auto"/>
      </w:divBdr>
    </w:div>
    <w:div w:id="2010981330">
      <w:bodyDiv w:val="1"/>
      <w:marLeft w:val="0"/>
      <w:marRight w:val="0"/>
      <w:marTop w:val="0"/>
      <w:marBottom w:val="0"/>
      <w:divBdr>
        <w:top w:val="none" w:sz="0" w:space="0" w:color="auto"/>
        <w:left w:val="none" w:sz="0" w:space="0" w:color="auto"/>
        <w:bottom w:val="none" w:sz="0" w:space="0" w:color="auto"/>
        <w:right w:val="none" w:sz="0" w:space="0" w:color="auto"/>
      </w:divBdr>
    </w:div>
    <w:div w:id="2048682057">
      <w:bodyDiv w:val="1"/>
      <w:marLeft w:val="0"/>
      <w:marRight w:val="0"/>
      <w:marTop w:val="0"/>
      <w:marBottom w:val="0"/>
      <w:divBdr>
        <w:top w:val="none" w:sz="0" w:space="0" w:color="auto"/>
        <w:left w:val="none" w:sz="0" w:space="0" w:color="auto"/>
        <w:bottom w:val="none" w:sz="0" w:space="0" w:color="auto"/>
        <w:right w:val="none" w:sz="0" w:space="0" w:color="auto"/>
      </w:divBdr>
    </w:div>
    <w:div w:id="2057854033">
      <w:bodyDiv w:val="1"/>
      <w:marLeft w:val="0"/>
      <w:marRight w:val="0"/>
      <w:marTop w:val="0"/>
      <w:marBottom w:val="0"/>
      <w:divBdr>
        <w:top w:val="none" w:sz="0" w:space="0" w:color="auto"/>
        <w:left w:val="none" w:sz="0" w:space="0" w:color="auto"/>
        <w:bottom w:val="none" w:sz="0" w:space="0" w:color="auto"/>
        <w:right w:val="none" w:sz="0" w:space="0" w:color="auto"/>
      </w:divBdr>
    </w:div>
    <w:div w:id="2075004079">
      <w:bodyDiv w:val="1"/>
      <w:marLeft w:val="0"/>
      <w:marRight w:val="0"/>
      <w:marTop w:val="0"/>
      <w:marBottom w:val="0"/>
      <w:divBdr>
        <w:top w:val="none" w:sz="0" w:space="0" w:color="auto"/>
        <w:left w:val="none" w:sz="0" w:space="0" w:color="auto"/>
        <w:bottom w:val="none" w:sz="0" w:space="0" w:color="auto"/>
        <w:right w:val="none" w:sz="0" w:space="0" w:color="auto"/>
      </w:divBdr>
    </w:div>
    <w:div w:id="2091535008">
      <w:bodyDiv w:val="1"/>
      <w:marLeft w:val="0"/>
      <w:marRight w:val="0"/>
      <w:marTop w:val="0"/>
      <w:marBottom w:val="0"/>
      <w:divBdr>
        <w:top w:val="none" w:sz="0" w:space="0" w:color="auto"/>
        <w:left w:val="none" w:sz="0" w:space="0" w:color="auto"/>
        <w:bottom w:val="none" w:sz="0" w:space="0" w:color="auto"/>
        <w:right w:val="none" w:sz="0" w:space="0" w:color="auto"/>
      </w:divBdr>
    </w:div>
    <w:div w:id="21260793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gov.br/compras/pt-br/acesso-a-informacao/legislacao/instrucoes-normativas/instrucao-normativa-no-3-de-26-de-abril-de-2018" TargetMode="External"/><Relationship Id="rId21" Type="http://schemas.openxmlformats.org/officeDocument/2006/relationships/hyperlink" Target="https://www.planalto.gov.br/ccivil_03/_ato2007-2010/2009/lei/l12187.htm" TargetMode="External"/><Relationship Id="rId42" Type="http://schemas.openxmlformats.org/officeDocument/2006/relationships/hyperlink" Target="http://www.planalto.gov.br/ccivil_03/_ato2019-2022/2022/decreto/D11246.htm" TargetMode="External"/><Relationship Id="rId47" Type="http://schemas.openxmlformats.org/officeDocument/2006/relationships/hyperlink" Target="http://www.planalto.gov.br/ccivil_03/_ato2019-2022/2022/decreto/D11246.htm"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http://www.planalto.gov.br/ccivil_03/_ato2019-2022/2021/lei/L14133.htm" TargetMode="External"/><Relationship Id="rId84" Type="http://schemas.openxmlformats.org/officeDocument/2006/relationships/hyperlink" Target="https://www.planalto.gov.br/ccivil_03/_ato2011-2014/2011/lei/l12527.htm" TargetMode="External"/><Relationship Id="rId89" Type="http://schemas.openxmlformats.org/officeDocument/2006/relationships/header" Target="header3.xml"/><Relationship Id="rId16" Type="http://schemas.openxmlformats.org/officeDocument/2006/relationships/hyperlink" Target="https://www.planalto.gov.br/ccivil_03/leis/lcp/lcp123.htm" TargetMode="External"/><Relationship Id="rId11" Type="http://schemas.openxmlformats.org/officeDocument/2006/relationships/hyperlink" Target="http://www.gov.br/compras" TargetMode="External"/><Relationship Id="rId32" Type="http://schemas.openxmlformats.org/officeDocument/2006/relationships/hyperlink" Target="https://www.gov.br/compras/pt-br/acesso-a-informacao/legislacao/instrucoes-normativas/instrucao-normativa-seges-me-no-73-de-30-de-setembro-de-2022" TargetMode="External"/><Relationship Id="rId37" Type="http://schemas.openxmlformats.org/officeDocument/2006/relationships/hyperlink" Target="http://www.planalto.gov.br/ccivil_03/_ato2019-2022/2022/decreto/D11246.htm" TargetMode="External"/><Relationship Id="rId53" Type="http://schemas.openxmlformats.org/officeDocument/2006/relationships/hyperlink" Target="http://www.planalto.gov.br/ccivil_03/_ato2019-2022/2022/decreto/D11246.htm" TargetMode="External"/><Relationship Id="rId58" Type="http://schemas.openxmlformats.org/officeDocument/2006/relationships/hyperlink" Target="https://juslaboris.tst.jus.br/bitstream/handle/20.500.12178/192701/2021_res0310_csjt.pdf?sequence=1&amp;isAllowed=y" TargetMode="External"/><Relationship Id="rId74" Type="http://schemas.openxmlformats.org/officeDocument/2006/relationships/hyperlink" Target="https://www.planalto.gov.br/ccivil_03/_ato2015-2018/2018/lei/l13709.htm" TargetMode="External"/><Relationship Id="rId79" Type="http://schemas.openxmlformats.org/officeDocument/2006/relationships/hyperlink" Target="http://www.planalto.gov.br/ccivil_03/_ato2019-2022/2021/lei/L14133.htm" TargetMode="External"/><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www.gov.br/compras" TargetMode="External"/><Relationship Id="rId27" Type="http://schemas.openxmlformats.org/officeDocument/2006/relationships/hyperlink" Target="https://www.gov.br/compras/pt-br/acesso-a-informacao/legislacao/instrucoes-normativas/instrucao-normativa-no-3-de-26-de-abril-de-2018"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gov.br/compras" TargetMode="External"/><Relationship Id="rId43" Type="http://schemas.openxmlformats.org/officeDocument/2006/relationships/hyperlink" Target="http://www.planalto.gov.br/ccivil_03/_ato2019-2022/2022/decreto/D11246.htm" TargetMode="External"/><Relationship Id="rId48" Type="http://schemas.openxmlformats.org/officeDocument/2006/relationships/hyperlink" Target="http://www.planalto.gov.br/ccivil_03/_ato2019-2022/2022/decreto/D11246.htm" TargetMode="External"/><Relationship Id="rId56" Type="http://schemas.openxmlformats.org/officeDocument/2006/relationships/hyperlink" Target="http://www.planalto.gov.br/ccivil_03/_ato2019-2022/2021/lei/L14133.htm"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s://www.planalto.gov.br/ccivil_03/_ato2015-2018/2018/lei/l13709.htm" TargetMode="External"/><Relationship Id="rId77" Type="http://schemas.openxmlformats.org/officeDocument/2006/relationships/hyperlink" Target="https://www.planalto.gov.br/ccivil_03/leis/l8078compilado.htm" TargetMode="External"/><Relationship Id="rId8" Type="http://schemas.openxmlformats.org/officeDocument/2006/relationships/hyperlink" Target="http://www.gov.br/compras" TargetMode="External"/><Relationship Id="rId51" Type="http://schemas.openxmlformats.org/officeDocument/2006/relationships/hyperlink" Target="http://www.planalto.gov.br/ccivil_03/_ato2019-2022/2022/decreto/D11246.htm" TargetMode="External"/><Relationship Id="rId72" Type="http://schemas.openxmlformats.org/officeDocument/2006/relationships/hyperlink" Target="https://www.planalto.gov.br/ccivil_03/_ato2015-2018/2018/lei/l13709.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s://www.planalto.gov.br/ccivil_03/_ato2011-2014/2012/decreto/d7724.htm" TargetMode="External"/><Relationship Id="rId3" Type="http://schemas.openxmlformats.org/officeDocument/2006/relationships/styles" Target="styles.xml"/><Relationship Id="rId12" Type="http://schemas.openxmlformats.org/officeDocument/2006/relationships/hyperlink" Target="http://www.gov.br/compras"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file:///\\srv_arquivos\Comissao_Permanente_Licitacao\1Editais%202025\90011-2025%20-%2024.9.000012752-5%20-%20Equipamentos%20Inform%C3%A1tica%20-%20Nobreak%20fone%20e%20webcam\IN%20n%C2%BA%203\2018,%20art.%207%C2%BA," TargetMode="External"/><Relationship Id="rId33" Type="http://schemas.openxmlformats.org/officeDocument/2006/relationships/hyperlink" Target="http://www.gov.br/compras" TargetMode="External"/><Relationship Id="rId38" Type="http://schemas.openxmlformats.org/officeDocument/2006/relationships/hyperlink" Target="http://www.planalto.gov.br/ccivil_03/_ato2019-2022/2022/decreto/D11246.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image" Target="media/image1.png"/><Relationship Id="rId67"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2/decreto/D11246.htm" TargetMode="External"/><Relationship Id="rId54" Type="http://schemas.openxmlformats.org/officeDocument/2006/relationships/hyperlink" Target="http://www.planalto.gov.br/ccivil_03/_ato2019-2022/2022/decreto/D11246.htm" TargetMode="External"/><Relationship Id="rId62" Type="http://schemas.openxmlformats.org/officeDocument/2006/relationships/hyperlink" Target="http://www.planalto.gov.br/ccivil_03/_ato2019-2022/2021/lei/L14133.htm" TargetMode="External"/><Relationship Id="rId70" Type="http://schemas.openxmlformats.org/officeDocument/2006/relationships/hyperlink" Target="https://www.planalto.gov.br/ccivil_03/_ato2015-2018/2018/lei/l13709.htm" TargetMode="External"/><Relationship Id="rId75" Type="http://schemas.openxmlformats.org/officeDocument/2006/relationships/hyperlink" Target="https://www.planalto.gov.br/ccivil_03/_ato2015-2018/2018/lei/l13709.htm" TargetMode="External"/><Relationship Id="rId83" Type="http://schemas.openxmlformats.org/officeDocument/2006/relationships/hyperlink" Target="https://www.planalto.gov.br/ccivil_03/_ato2011-2014/2011/lei/l12527.htm" TargetMode="External"/><Relationship Id="rId88" Type="http://schemas.openxmlformats.org/officeDocument/2006/relationships/footer" Target="foot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gov.br/empresas-e-negocios/pt-br/empreendedor"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2/decreto/D11246.htm" TargetMode="External"/><Relationship Id="rId49" Type="http://schemas.openxmlformats.org/officeDocument/2006/relationships/hyperlink" Target="http://www.planalto.gov.br/ccivil_03/_ato2019-2022/2022/decreto/D11246.htm" TargetMode="External"/><Relationship Id="rId57" Type="http://schemas.openxmlformats.org/officeDocument/2006/relationships/hyperlink" Target="https://www.planalto.gov.br/ccivil_03/_ato2011-2014/2013/lei/l12846.htm" TargetMode="External"/><Relationship Id="rId10" Type="http://schemas.openxmlformats.org/officeDocument/2006/relationships/hyperlink" Target="http://www.cremego.org.br"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2/decreto/D11246.htm" TargetMode="External"/><Relationship Id="rId52" Type="http://schemas.openxmlformats.org/officeDocument/2006/relationships/hyperlink" Target="http://www.planalto.gov.br/ccivil_03/_ato2019-2022/2022/decreto/D11246.htm" TargetMode="External"/><Relationship Id="rId60" Type="http://schemas.openxmlformats.org/officeDocument/2006/relationships/hyperlink" Target="https://www.tcu.gov.br/arquivosrca/001.003.009.040.htm" TargetMode="External"/><Relationship Id="rId65" Type="http://schemas.openxmlformats.org/officeDocument/2006/relationships/hyperlink" Target="https://www.gov.br/compras/pt-br/acesso-a-informacao/legislacao/instrucoes-normativas/instrucao-normativa-seges-me-no-26-de-13-de-abril-de-2022" TargetMode="External"/><Relationship Id="rId73" Type="http://schemas.openxmlformats.org/officeDocument/2006/relationships/hyperlink" Target="https://www.planalto.gov.br/ccivil_03/_ato2015-2018/2018/lei/l13709.htm" TargetMode="External"/><Relationship Id="rId78" Type="http://schemas.openxmlformats.org/officeDocument/2006/relationships/hyperlink" Target="https://www.planalto.gov.br/ccivil_03/leis/l8078compilado.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gov.br/compras" TargetMode="Externa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constituicao/constituicaocompilado.htm" TargetMode="External"/><Relationship Id="rId39" Type="http://schemas.openxmlformats.org/officeDocument/2006/relationships/hyperlink" Target="http://www.planalto.gov.br/ccivil_03/_ato2019-2022/2022/decreto/D11246.htm" TargetMode="External"/><Relationship Id="rId34" Type="http://schemas.openxmlformats.org/officeDocument/2006/relationships/hyperlink" Target="http://www.cremego.org.br/" TargetMode="External"/><Relationship Id="rId50" Type="http://schemas.openxmlformats.org/officeDocument/2006/relationships/hyperlink" Target="http://www.planalto.gov.br/ccivil_03/_ato2019-2022/2022/decreto/D11246.htm" TargetMode="External"/><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www.planalto.gov.br/ccivil_03/_ato2019-2022/2021/lei/L14133.htm" TargetMode="External"/><Relationship Id="rId7" Type="http://schemas.openxmlformats.org/officeDocument/2006/relationships/endnotes" Target="endnotes.xml"/><Relationship Id="rId71" Type="http://schemas.openxmlformats.org/officeDocument/2006/relationships/hyperlink" Target="https://www.planalto.gov.br/ccivil_03/_ato2015-2018/2018/lei/l13709.htm" TargetMode="External"/><Relationship Id="rId2" Type="http://schemas.openxmlformats.org/officeDocument/2006/relationships/numbering" Target="numbering.xml"/><Relationship Id="rId29" Type="http://schemas.openxmlformats.org/officeDocument/2006/relationships/hyperlink" Target="https://www.planalto.gov.br/ccivil_03/_ato2011-2014/2013/lei/l12846.htm" TargetMode="External"/><Relationship Id="rId24" Type="http://schemas.openxmlformats.org/officeDocument/2006/relationships/hyperlink" Target="https://www.planalto.gov.br/ccivil_03/decreto-lei/del5452.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2/decreto/D11246.htm" TargetMode="External"/><Relationship Id="rId66" Type="http://schemas.openxmlformats.org/officeDocument/2006/relationships/hyperlink" Target="https://www.gov.br/compras/pt-br/acesso-a-informacao/legislacao/instrucoes-normativas/instrucao-normativa-seges-me-no-26-de-13-de-abril-de-2022" TargetMode="External"/><Relationship Id="rId87" Type="http://schemas.openxmlformats.org/officeDocument/2006/relationships/header" Target="header2.xml"/><Relationship Id="rId61" Type="http://schemas.openxmlformats.org/officeDocument/2006/relationships/hyperlink" Target="https://www.planalto.gov.br/ccivil_03/_ato2011-2014/2013/lei/l12846.htm" TargetMode="External"/><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www.gov.br/compras"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http://www.cremego.org.br" TargetMode="External"/><Relationship Id="rId2" Type="http://schemas.openxmlformats.org/officeDocument/2006/relationships/hyperlink" Target="mailto:cremego@cremego.org.br" TargetMode="External"/><Relationship Id="rId1" Type="http://schemas.openxmlformats.org/officeDocument/2006/relationships/hyperlink" Target="http://www.cremego.org.br" TargetMode="External"/><Relationship Id="rId4" Type="http://schemas.openxmlformats.org/officeDocument/2006/relationships/hyperlink" Target="mailto:cremego@cremego.org.br"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A1FBC7-D244-44DF-BB65-412051C702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77</Pages>
  <Words>26693</Words>
  <Characters>160727</Characters>
  <Application>Microsoft Office Word</Application>
  <DocSecurity>0</DocSecurity>
  <Lines>1339</Lines>
  <Paragraphs>374</Paragraphs>
  <ScaleCrop>false</ScaleCrop>
  <HeadingPairs>
    <vt:vector size="2" baseType="variant">
      <vt:variant>
        <vt:lpstr>Título</vt:lpstr>
      </vt:variant>
      <vt:variant>
        <vt:i4>1</vt:i4>
      </vt:variant>
    </vt:vector>
  </HeadingPairs>
  <TitlesOfParts>
    <vt:vector size="1" baseType="lpstr">
      <vt:lpstr>A Diretoria do Conselho Regional de Medicina do Estado de Goiás convida o Corpo Clínico do CAIS da VILA MUTIRÃO para uma reunião que será realizada:</vt:lpstr>
    </vt:vector>
  </TitlesOfParts>
  <Company>CRMGO</Company>
  <LinksUpToDate>false</LinksUpToDate>
  <CharactersWithSpaces>187046</CharactersWithSpaces>
  <SharedDoc>false</SharedDoc>
  <HLinks>
    <vt:vector size="24" baseType="variant">
      <vt:variant>
        <vt:i4>983109</vt:i4>
      </vt:variant>
      <vt:variant>
        <vt:i4>3</vt:i4>
      </vt:variant>
      <vt:variant>
        <vt:i4>0</vt:i4>
      </vt:variant>
      <vt:variant>
        <vt:i4>5</vt:i4>
      </vt:variant>
      <vt:variant>
        <vt:lpwstr>http://www.crmgo.org.br/</vt:lpwstr>
      </vt:variant>
      <vt:variant>
        <vt:lpwstr/>
      </vt:variant>
      <vt:variant>
        <vt:i4>6422568</vt:i4>
      </vt:variant>
      <vt:variant>
        <vt:i4>0</vt:i4>
      </vt:variant>
      <vt:variant>
        <vt:i4>0</vt:i4>
      </vt:variant>
      <vt:variant>
        <vt:i4>5</vt:i4>
      </vt:variant>
      <vt:variant>
        <vt:lpwstr>http://www.cremego.org.br/</vt:lpwstr>
      </vt:variant>
      <vt:variant>
        <vt:lpwstr/>
      </vt:variant>
      <vt:variant>
        <vt:i4>524408</vt:i4>
      </vt:variant>
      <vt:variant>
        <vt:i4>3</vt:i4>
      </vt:variant>
      <vt:variant>
        <vt:i4>0</vt:i4>
      </vt:variant>
      <vt:variant>
        <vt:i4>5</vt:i4>
      </vt:variant>
      <vt:variant>
        <vt:lpwstr>mailto:cremego@cremego.org.br</vt:lpwstr>
      </vt:variant>
      <vt:variant>
        <vt:lpwstr/>
      </vt:variant>
      <vt:variant>
        <vt:i4>6422568</vt:i4>
      </vt:variant>
      <vt:variant>
        <vt:i4>0</vt:i4>
      </vt:variant>
      <vt:variant>
        <vt:i4>0</vt:i4>
      </vt:variant>
      <vt:variant>
        <vt:i4>5</vt:i4>
      </vt:variant>
      <vt:variant>
        <vt:lpwstr>http://www.cremego.org.br/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 Diretoria do Conselho Regional de Medicina do Estado de Goiás convida o Corpo Clínico do CAIS da VILA MUTIRÃO para uma reunião que será realizada:</dc:title>
  <dc:subject/>
  <dc:creator>reges</dc:creator>
  <cp:keywords/>
  <dc:description/>
  <cp:lastModifiedBy>Marco Aurélio Ferreira Felix</cp:lastModifiedBy>
  <cp:revision>3</cp:revision>
  <cp:lastPrinted>2025-08-14T16:38:00Z</cp:lastPrinted>
  <dcterms:created xsi:type="dcterms:W3CDTF">2025-09-27T10:31:00Z</dcterms:created>
  <dcterms:modified xsi:type="dcterms:W3CDTF">2025-09-29T12:09:00Z</dcterms:modified>
</cp:coreProperties>
</file>